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466" w:rsidRDefault="000C0466" w:rsidP="000C0466">
      <w:pPr>
        <w:tabs>
          <w:tab w:val="left" w:pos="426"/>
        </w:tabs>
        <w:spacing w:line="240" w:lineRule="atLeast"/>
        <w:rPr>
          <w:b/>
        </w:rPr>
      </w:pPr>
      <w:bookmarkStart w:id="0" w:name="bmStart"/>
      <w:bookmarkEnd w:id="0"/>
      <w:r>
        <w:rPr>
          <w:b/>
        </w:rPr>
        <w:t>Wijziging Leidraad Invordering 2008</w:t>
      </w:r>
    </w:p>
    <w:p w:rsidR="000C0466" w:rsidRDefault="000C0466" w:rsidP="000C0466">
      <w:pPr>
        <w:tabs>
          <w:tab w:val="left" w:pos="426"/>
        </w:tabs>
        <w:spacing w:line="240" w:lineRule="atLeast"/>
        <w:rPr>
          <w:b/>
        </w:rPr>
      </w:pPr>
    </w:p>
    <w:p w:rsidR="000C0466" w:rsidRDefault="000C0466" w:rsidP="000C0466">
      <w:pPr>
        <w:tabs>
          <w:tab w:val="left" w:pos="426"/>
        </w:tabs>
        <w:spacing w:line="240" w:lineRule="atLeast"/>
        <w:rPr>
          <w:b/>
        </w:rPr>
      </w:pPr>
      <w:r>
        <w:rPr>
          <w:b/>
        </w:rPr>
        <w:t>Belastingdienst/</w:t>
      </w:r>
      <w:r w:rsidR="0064317B">
        <w:rPr>
          <w:b/>
        </w:rPr>
        <w:t>Directie Vaktechniek Belastingen</w:t>
      </w:r>
    </w:p>
    <w:p w:rsidR="000C0466" w:rsidRDefault="000C0466" w:rsidP="000C0466">
      <w:pPr>
        <w:tabs>
          <w:tab w:val="left" w:pos="426"/>
        </w:tabs>
        <w:spacing w:line="240" w:lineRule="atLeast"/>
        <w:rPr>
          <w:b/>
        </w:rPr>
      </w:pPr>
    </w:p>
    <w:p w:rsidR="000C0466" w:rsidRDefault="000C0466" w:rsidP="000C0466">
      <w:pPr>
        <w:tabs>
          <w:tab w:val="left" w:pos="426"/>
        </w:tabs>
        <w:spacing w:line="240" w:lineRule="atLeast"/>
        <w:rPr>
          <w:b/>
        </w:rPr>
      </w:pPr>
      <w:r>
        <w:rPr>
          <w:b/>
        </w:rPr>
        <w:t>Besluit van  , nr. BLKB2013/</w:t>
      </w:r>
      <w:r w:rsidR="00AB27F7">
        <w:rPr>
          <w:b/>
        </w:rPr>
        <w:t>553</w:t>
      </w:r>
      <w:r>
        <w:rPr>
          <w:b/>
        </w:rPr>
        <w:t>M</w:t>
      </w:r>
    </w:p>
    <w:p w:rsidR="000C0466" w:rsidRDefault="000C0466" w:rsidP="000C0466">
      <w:pPr>
        <w:tabs>
          <w:tab w:val="left" w:pos="426"/>
        </w:tabs>
        <w:spacing w:line="240" w:lineRule="atLeast"/>
        <w:rPr>
          <w:b/>
        </w:rPr>
      </w:pPr>
    </w:p>
    <w:p w:rsidR="000C0466" w:rsidRDefault="000C0466" w:rsidP="000C0466">
      <w:pPr>
        <w:tabs>
          <w:tab w:val="left" w:pos="426"/>
        </w:tabs>
        <w:spacing w:line="240" w:lineRule="atLeast"/>
        <w:rPr>
          <w:b/>
        </w:rPr>
      </w:pPr>
      <w:r>
        <w:rPr>
          <w:b/>
        </w:rPr>
        <w:t xml:space="preserve">De staatssecretaris van Financiën heeft het volgende besloten. </w:t>
      </w:r>
    </w:p>
    <w:p w:rsidR="000C0466" w:rsidRDefault="000C0466" w:rsidP="000C0466">
      <w:pPr>
        <w:tabs>
          <w:tab w:val="left" w:pos="426"/>
        </w:tabs>
        <w:spacing w:line="240" w:lineRule="atLeast"/>
      </w:pPr>
    </w:p>
    <w:p w:rsidR="000C0466" w:rsidRDefault="000C0466" w:rsidP="000C0466">
      <w:pPr>
        <w:tabs>
          <w:tab w:val="left" w:pos="426"/>
        </w:tabs>
        <w:spacing w:line="240" w:lineRule="atLeast"/>
        <w:rPr>
          <w:i/>
        </w:rPr>
      </w:pPr>
      <w:r>
        <w:rPr>
          <w:i/>
        </w:rPr>
        <w:t xml:space="preserve">De Leidraad Invordering 2008 wordt gewijzigd in verband </w:t>
      </w:r>
      <w:r w:rsidR="0064317B">
        <w:rPr>
          <w:i/>
        </w:rPr>
        <w:t>met de invoering van</w:t>
      </w:r>
      <w:r>
        <w:rPr>
          <w:i/>
        </w:rPr>
        <w:t xml:space="preserve"> artikel 22bis van de Invorderingswet 1990</w:t>
      </w:r>
      <w:r w:rsidR="0064317B" w:rsidRPr="0064317B">
        <w:rPr>
          <w:i/>
          <w:lang w:val="nl-NL"/>
        </w:rPr>
        <w:t xml:space="preserve"> voor zuivere vormen van aankoopfinanciering</w:t>
      </w:r>
      <w:r>
        <w:rPr>
          <w:i/>
        </w:rPr>
        <w:t>.</w:t>
      </w:r>
    </w:p>
    <w:p w:rsidR="000C0466" w:rsidRDefault="000C0466" w:rsidP="000C0466">
      <w:pPr>
        <w:tabs>
          <w:tab w:val="left" w:pos="426"/>
        </w:tabs>
        <w:spacing w:line="240" w:lineRule="atLeast"/>
        <w:rPr>
          <w:i/>
        </w:rPr>
      </w:pPr>
    </w:p>
    <w:p w:rsidR="000C0466" w:rsidRDefault="000C0466" w:rsidP="000C0466">
      <w:pPr>
        <w:tabs>
          <w:tab w:val="left" w:pos="426"/>
        </w:tabs>
        <w:spacing w:line="240" w:lineRule="atLeast"/>
      </w:pPr>
      <w:r>
        <w:t>De Leidraad Invordering 2008, besluit van 12 juni 2008, nr. CPP2008/1137M, Stcrt. 2008, nr. 122, laatstelijk gewijzigd bij besluit van</w:t>
      </w:r>
      <w:r w:rsidR="00AB27F7">
        <w:t xml:space="preserve"> 21 december 2012, nr. BLKB 2012/1963</w:t>
      </w:r>
      <w:r>
        <w:t xml:space="preserve">, </w:t>
      </w:r>
      <w:r w:rsidR="00AB27F7">
        <w:t>Stcrt. 2013, nr. 26 840</w:t>
      </w:r>
      <w:r>
        <w:t xml:space="preserve"> wordt gewijzigd als volgt. </w:t>
      </w:r>
    </w:p>
    <w:p w:rsidR="000C0466" w:rsidRDefault="000C0466" w:rsidP="000C0466">
      <w:pPr>
        <w:tabs>
          <w:tab w:val="left" w:pos="426"/>
        </w:tabs>
        <w:spacing w:line="240" w:lineRule="atLeast"/>
      </w:pPr>
    </w:p>
    <w:p w:rsidR="00C4798C" w:rsidRDefault="00C4798C" w:rsidP="00C4798C">
      <w:pPr>
        <w:rPr>
          <w:b/>
          <w:lang w:val="nl-NL"/>
        </w:rPr>
      </w:pPr>
      <w:r>
        <w:rPr>
          <w:b/>
          <w:lang w:val="nl-NL"/>
        </w:rPr>
        <w:t>Artikel I</w:t>
      </w:r>
    </w:p>
    <w:p w:rsidR="00C4798C" w:rsidRDefault="00C4798C" w:rsidP="00C4798C">
      <w:pPr>
        <w:rPr>
          <w:b/>
          <w:lang w:val="nl-NL"/>
        </w:rPr>
      </w:pPr>
    </w:p>
    <w:p w:rsidR="00C4798C" w:rsidRDefault="00C4798C" w:rsidP="00C4798C">
      <w:pPr>
        <w:rPr>
          <w:b/>
          <w:lang w:val="nl-NL"/>
        </w:rPr>
      </w:pPr>
      <w:r>
        <w:rPr>
          <w:lang w:val="nl-NL"/>
        </w:rPr>
        <w:t>A</w:t>
      </w:r>
    </w:p>
    <w:p w:rsidR="00C4798C" w:rsidRDefault="00C4798C" w:rsidP="00C4798C">
      <w:pPr>
        <w:rPr>
          <w:lang w:val="nl-NL"/>
        </w:rPr>
      </w:pPr>
      <w:r>
        <w:rPr>
          <w:b/>
          <w:lang w:val="nl-NL"/>
        </w:rPr>
        <w:t>A</w:t>
      </w:r>
      <w:r w:rsidRPr="00996F9E">
        <w:rPr>
          <w:b/>
          <w:lang w:val="nl-NL"/>
        </w:rPr>
        <w:t>rtikel 22.8.10</w:t>
      </w:r>
      <w:r>
        <w:rPr>
          <w:lang w:val="nl-NL"/>
        </w:rPr>
        <w:t xml:space="preserve"> wordt als volgt gewijzigd:</w:t>
      </w:r>
    </w:p>
    <w:p w:rsidR="00C4798C" w:rsidRDefault="00C4798C" w:rsidP="00C4798C">
      <w:pPr>
        <w:pStyle w:val="Lijstalinea"/>
        <w:numPr>
          <w:ilvl w:val="0"/>
          <w:numId w:val="20"/>
        </w:numPr>
        <w:rPr>
          <w:lang w:val="nl-NL"/>
        </w:rPr>
      </w:pPr>
      <w:r>
        <w:rPr>
          <w:lang w:val="nl-NL"/>
        </w:rPr>
        <w:t>De volzin “</w:t>
      </w:r>
      <w:r>
        <w:t>Daarnaast zijn er vijf situaties waarin geen sprake is van een terughoudend beleid, hoewel sprake kan zijn van reële eigendom van de derde in bovenbedoelde zin.” wordt vervangen door: Daarnaast zijn er zes situaties waarin geen sprake is van een terughoudend beleid, hoewel sprake kan zijn van reële eigendom van de derde in bovenbedoelde zin.</w:t>
      </w:r>
    </w:p>
    <w:p w:rsidR="00C4798C" w:rsidRDefault="00C4798C" w:rsidP="00C4798C">
      <w:pPr>
        <w:pStyle w:val="Lijstalinea"/>
        <w:numPr>
          <w:ilvl w:val="0"/>
          <w:numId w:val="20"/>
        </w:numPr>
        <w:rPr>
          <w:lang w:val="nl-NL"/>
        </w:rPr>
      </w:pPr>
      <w:r>
        <w:rPr>
          <w:lang w:val="nl-NL"/>
        </w:rPr>
        <w:t>Aan het slot wordt</w:t>
      </w:r>
      <w:r w:rsidRPr="00A32732">
        <w:rPr>
          <w:lang w:val="nl-NL"/>
        </w:rPr>
        <w:t xml:space="preserve"> een volzin toegevoegd, luidende:</w:t>
      </w:r>
    </w:p>
    <w:p w:rsidR="00C4798C" w:rsidRPr="0005796C" w:rsidRDefault="00C4798C" w:rsidP="00C4798C">
      <w:pPr>
        <w:ind w:left="720"/>
        <w:rPr>
          <w:rFonts w:cs="Helvetica"/>
          <w:szCs w:val="18"/>
        </w:rPr>
      </w:pPr>
      <w:r w:rsidRPr="0005796C">
        <w:rPr>
          <w:rFonts w:cs="Helvetica"/>
          <w:bCs/>
          <w:szCs w:val="18"/>
        </w:rPr>
        <w:t>- Zaken waarvan</w:t>
      </w:r>
      <w:r w:rsidRPr="0005796C">
        <w:rPr>
          <w:rStyle w:val="apple-converted-space"/>
          <w:rFonts w:cs="Helvetica"/>
          <w:szCs w:val="18"/>
        </w:rPr>
        <w:t> </w:t>
      </w:r>
      <w:r w:rsidRPr="0005796C">
        <w:rPr>
          <w:rFonts w:cs="Helvetica"/>
          <w:bCs/>
          <w:szCs w:val="18"/>
        </w:rPr>
        <w:t xml:space="preserve">de lessor fiscaal als eigenaar wordt aangemerkt terwijl de fiscale eigendom van die zaken op een eerder tijdstip krachtens een toen bestaande lease-overeenkomst </w:t>
      </w:r>
      <w:r w:rsidR="00C11EC2">
        <w:rPr>
          <w:rFonts w:cs="Helvetica"/>
          <w:bCs/>
          <w:szCs w:val="18"/>
        </w:rPr>
        <w:t>– waaronder mede begrepen aankoopfinanciering</w:t>
      </w:r>
      <w:r w:rsidR="0071751E">
        <w:rPr>
          <w:rFonts w:cs="Helvetica"/>
          <w:bCs/>
          <w:szCs w:val="18"/>
        </w:rPr>
        <w:t>scontracten</w:t>
      </w:r>
      <w:r w:rsidR="00C11EC2">
        <w:rPr>
          <w:rFonts w:cs="Helvetica"/>
          <w:bCs/>
          <w:szCs w:val="18"/>
        </w:rPr>
        <w:t xml:space="preserve"> op basis van verpanding van de verworven zaak - </w:t>
      </w:r>
      <w:r w:rsidRPr="0005796C">
        <w:rPr>
          <w:rFonts w:cs="Helvetica"/>
          <w:bCs/>
          <w:szCs w:val="18"/>
        </w:rPr>
        <w:t>bij de huidige lessee heeft berust.</w:t>
      </w:r>
    </w:p>
    <w:p w:rsidR="00C4798C" w:rsidRDefault="00C4798C" w:rsidP="00C4798C">
      <w:pPr>
        <w:rPr>
          <w:b/>
        </w:rPr>
      </w:pPr>
    </w:p>
    <w:p w:rsidR="00C4798C" w:rsidRPr="00C4798C" w:rsidRDefault="00C4798C" w:rsidP="00C4798C">
      <w:pPr>
        <w:rPr>
          <w:lang w:val="nl-NL"/>
        </w:rPr>
      </w:pPr>
      <w:r w:rsidRPr="00C4798C">
        <w:rPr>
          <w:lang w:val="nl-NL"/>
        </w:rPr>
        <w:t>B</w:t>
      </w:r>
    </w:p>
    <w:p w:rsidR="00C4798C" w:rsidRPr="00C4798C" w:rsidRDefault="00C4798C" w:rsidP="00C4798C">
      <w:pPr>
        <w:rPr>
          <w:lang w:val="nl-NL"/>
        </w:rPr>
      </w:pPr>
      <w:r w:rsidRPr="00C4798C">
        <w:rPr>
          <w:lang w:val="nl-NL"/>
        </w:rPr>
        <w:t xml:space="preserve">Na artikel 22.8.12 wordt een </w:t>
      </w:r>
      <w:r>
        <w:rPr>
          <w:lang w:val="nl-NL"/>
        </w:rPr>
        <w:t>nieuw artikel ingevoegd</w:t>
      </w:r>
      <w:r w:rsidRPr="00C4798C">
        <w:rPr>
          <w:lang w:val="nl-NL"/>
        </w:rPr>
        <w:t>, luidende</w:t>
      </w:r>
      <w:r>
        <w:rPr>
          <w:lang w:val="nl-NL"/>
        </w:rPr>
        <w:t xml:space="preserve"> als volgt.</w:t>
      </w:r>
    </w:p>
    <w:p w:rsidR="00C4798C" w:rsidRPr="00886F0B" w:rsidRDefault="00C4798C" w:rsidP="00C4798C">
      <w:pPr>
        <w:rPr>
          <w:b/>
          <w:lang w:val="nl-NL"/>
        </w:rPr>
      </w:pPr>
      <w:r w:rsidRPr="00886F0B">
        <w:rPr>
          <w:b/>
          <w:lang w:val="nl-NL"/>
        </w:rPr>
        <w:t>Artikel 22bis Mededeling</w:t>
      </w:r>
    </w:p>
    <w:p w:rsidR="00C4798C" w:rsidRDefault="00C4798C" w:rsidP="00C4798C">
      <w:pPr>
        <w:rPr>
          <w:lang w:val="nl-NL"/>
        </w:rPr>
      </w:pPr>
    </w:p>
    <w:p w:rsidR="00C4798C" w:rsidRPr="00886F0B" w:rsidRDefault="00C4798C" w:rsidP="00C4798C">
      <w:pPr>
        <w:rPr>
          <w:b/>
          <w:lang w:val="nl-NL"/>
        </w:rPr>
      </w:pPr>
      <w:r w:rsidRPr="00886F0B">
        <w:rPr>
          <w:b/>
          <w:lang w:val="nl-NL"/>
        </w:rPr>
        <w:t>Artikel 22bis.1. Uitzondering verplichte mededeling ex artikel 22bis, tweede lid, van de wet</w:t>
      </w:r>
    </w:p>
    <w:p w:rsidR="00C4798C" w:rsidRDefault="00C4798C" w:rsidP="00C4798C">
      <w:pPr>
        <w:rPr>
          <w:lang w:val="nl-NL"/>
        </w:rPr>
      </w:pPr>
    </w:p>
    <w:p w:rsidR="00C4798C" w:rsidRDefault="00C4798C" w:rsidP="00C4798C">
      <w:pPr>
        <w:ind w:left="851" w:hanging="851"/>
        <w:rPr>
          <w:lang w:val="nl-NL"/>
        </w:rPr>
      </w:pPr>
      <w:r>
        <w:rPr>
          <w:lang w:val="nl-NL"/>
        </w:rPr>
        <w:t xml:space="preserve">1. </w:t>
      </w:r>
      <w:r>
        <w:rPr>
          <w:lang w:val="nl-NL"/>
        </w:rPr>
        <w:tab/>
      </w:r>
      <w:r w:rsidRPr="002178B1">
        <w:rPr>
          <w:lang w:val="nl-NL"/>
        </w:rPr>
        <w:t>De verplichting tot mededeling, bedoeld in artikel 22bis, tweede lid, van de wet, geldt behoudens de in de wet genoemde gevallen bovendien niet</w:t>
      </w:r>
      <w:r>
        <w:rPr>
          <w:lang w:val="nl-NL"/>
        </w:rPr>
        <w:t xml:space="preserve"> indien de derde geen ander voornemen in de zin van artikel 22bis, tweede lid, van de wet heeft dan het afvoeren van een bodemzaak van de bodem van de belastingschuldige en</w:t>
      </w:r>
      <w:r w:rsidRPr="002178B1">
        <w:rPr>
          <w:lang w:val="nl-NL"/>
        </w:rPr>
        <w:t>:</w:t>
      </w:r>
    </w:p>
    <w:p w:rsidR="00C4798C" w:rsidRDefault="00C4798C" w:rsidP="00C4798C">
      <w:pPr>
        <w:rPr>
          <w:lang w:val="nl-NL"/>
        </w:rPr>
      </w:pPr>
    </w:p>
    <w:p w:rsidR="00C4798C" w:rsidRPr="002178B1" w:rsidRDefault="00C4798C" w:rsidP="00C4798C">
      <w:pPr>
        <w:ind w:left="851" w:hanging="851"/>
        <w:rPr>
          <w:lang w:val="nl-NL"/>
        </w:rPr>
      </w:pPr>
      <w:r>
        <w:rPr>
          <w:lang w:val="nl-NL"/>
        </w:rPr>
        <w:t xml:space="preserve">         A.</w:t>
      </w:r>
      <w:r>
        <w:rPr>
          <w:lang w:val="nl-NL"/>
        </w:rPr>
        <w:tab/>
      </w:r>
      <w:r w:rsidRPr="002178B1">
        <w:rPr>
          <w:lang w:val="nl-NL"/>
        </w:rPr>
        <w:t xml:space="preserve">de bodemzaak in reële eigendom toebehoort aan de derde en om die reden op grond van artikel 22.8.10 van deze leidraad van </w:t>
      </w:r>
      <w:r>
        <w:rPr>
          <w:lang w:val="nl-NL"/>
        </w:rPr>
        <w:t xml:space="preserve">de </w:t>
      </w:r>
      <w:r w:rsidRPr="002178B1">
        <w:rPr>
          <w:lang w:val="nl-NL"/>
        </w:rPr>
        <w:t xml:space="preserve">toepassing van het </w:t>
      </w:r>
      <w:r w:rsidRPr="002178B1">
        <w:rPr>
          <w:lang w:val="nl-NL"/>
        </w:rPr>
        <w:lastRenderedPageBreak/>
        <w:t>bodemrecht is ontheven.</w:t>
      </w:r>
      <w:r>
        <w:rPr>
          <w:lang w:val="nl-NL"/>
        </w:rPr>
        <w:t xml:space="preserve"> </w:t>
      </w:r>
      <w:r w:rsidRPr="002178B1">
        <w:rPr>
          <w:lang w:val="nl-NL"/>
        </w:rPr>
        <w:t>Waar op grond van artikel 22.8.10, laatste alinea, van deze leidraad, het bodemrecht niettemin kan worden toegepast, geldt de mededelingsverplichting onverkort.</w:t>
      </w:r>
      <w:r>
        <w:rPr>
          <w:lang w:val="nl-NL"/>
        </w:rPr>
        <w:t xml:space="preserve"> </w:t>
      </w:r>
      <w:r>
        <w:rPr>
          <w:lang w:val="nl-NL"/>
        </w:rPr>
        <w:br/>
        <w:t>Of;</w:t>
      </w:r>
    </w:p>
    <w:p w:rsidR="00C4798C" w:rsidRDefault="00C4798C" w:rsidP="00C4798C">
      <w:pPr>
        <w:ind w:left="851" w:hanging="851"/>
        <w:rPr>
          <w:lang w:val="nl-NL"/>
        </w:rPr>
      </w:pPr>
      <w:r>
        <w:rPr>
          <w:lang w:val="nl-NL"/>
        </w:rPr>
        <w:t xml:space="preserve">         B.</w:t>
      </w:r>
      <w:r>
        <w:rPr>
          <w:lang w:val="nl-NL"/>
        </w:rPr>
        <w:tab/>
      </w:r>
      <w:r>
        <w:rPr>
          <w:rStyle w:val="ol1"/>
          <w:szCs w:val="18"/>
        </w:rPr>
        <w:t>1</w:t>
      </w:r>
      <w:r w:rsidRPr="002C4F14">
        <w:rPr>
          <w:rStyle w:val="ol1"/>
          <w:szCs w:val="18"/>
        </w:rPr>
        <w:t>°</w:t>
      </w:r>
      <w:r w:rsidRPr="002178B1">
        <w:rPr>
          <w:lang w:val="nl-NL"/>
        </w:rPr>
        <w:t>. ter zake van de verwerving van die bodemzaak volledige of nagenoeg volledige financiering door de derde is overeengekomen</w:t>
      </w:r>
      <w:r>
        <w:rPr>
          <w:lang w:val="nl-NL"/>
        </w:rPr>
        <w:t xml:space="preserve"> (aankoopfinanciering)</w:t>
      </w:r>
      <w:r w:rsidRPr="002178B1">
        <w:rPr>
          <w:lang w:val="nl-NL"/>
        </w:rPr>
        <w:t xml:space="preserve"> waarbij ten behoeve van die derde een pandrecht als bedoeld in artikel 3:237, eerste lid, van het Burgerlijk Wetboek op de betreffende bodemzaak is gevestigd, </w:t>
      </w:r>
      <w:r>
        <w:rPr>
          <w:lang w:val="nl-NL"/>
        </w:rPr>
        <w:t>indien</w:t>
      </w:r>
      <w:r w:rsidRPr="002178B1">
        <w:rPr>
          <w:lang w:val="nl-NL"/>
        </w:rPr>
        <w:t xml:space="preserve"> is voldaan aan de volgende voorwaarden:</w:t>
      </w:r>
    </w:p>
    <w:p w:rsidR="00C4798C" w:rsidRPr="002178B1" w:rsidRDefault="00C4798C" w:rsidP="00C4798C">
      <w:pPr>
        <w:ind w:firstLine="851"/>
        <w:rPr>
          <w:lang w:val="nl-NL"/>
        </w:rPr>
      </w:pPr>
      <w:r>
        <w:rPr>
          <w:lang w:val="nl-NL"/>
        </w:rPr>
        <w:t>a</w:t>
      </w:r>
      <w:r w:rsidRPr="002178B1">
        <w:rPr>
          <w:lang w:val="nl-NL"/>
        </w:rPr>
        <w:t xml:space="preserve">. de verpanding een individuele bodemzaak betreft; </w:t>
      </w:r>
    </w:p>
    <w:p w:rsidR="00C4798C" w:rsidRPr="002178B1" w:rsidRDefault="00C4798C" w:rsidP="00C4798C">
      <w:pPr>
        <w:ind w:left="851"/>
        <w:rPr>
          <w:lang w:val="nl-NL"/>
        </w:rPr>
      </w:pPr>
      <w:r>
        <w:rPr>
          <w:lang w:val="nl-NL"/>
        </w:rPr>
        <w:t>b</w:t>
      </w:r>
      <w:r w:rsidRPr="002178B1">
        <w:rPr>
          <w:lang w:val="nl-NL"/>
        </w:rPr>
        <w:t xml:space="preserve">. de </w:t>
      </w:r>
      <w:r>
        <w:rPr>
          <w:lang w:val="nl-NL"/>
        </w:rPr>
        <w:t xml:space="preserve">initiële </w:t>
      </w:r>
      <w:r w:rsidRPr="002178B1">
        <w:rPr>
          <w:lang w:val="nl-NL"/>
        </w:rPr>
        <w:t xml:space="preserve">vordering ter zake waarvan het pandrecht geldt, de aankoopsom </w:t>
      </w:r>
      <w:r>
        <w:rPr>
          <w:lang w:val="nl-NL"/>
        </w:rPr>
        <w:t xml:space="preserve">of nagenoeg de aankoopsom </w:t>
      </w:r>
      <w:r w:rsidRPr="002178B1">
        <w:rPr>
          <w:lang w:val="nl-NL"/>
        </w:rPr>
        <w:t>van de individuele bodemzaak betreft;</w:t>
      </w:r>
      <w:r>
        <w:rPr>
          <w:lang w:val="nl-NL"/>
        </w:rPr>
        <w:t xml:space="preserve"> </w:t>
      </w:r>
    </w:p>
    <w:p w:rsidR="00C4798C" w:rsidRPr="002178B1" w:rsidRDefault="00C4798C" w:rsidP="00C4798C">
      <w:pPr>
        <w:ind w:left="851"/>
        <w:rPr>
          <w:lang w:val="nl-NL"/>
        </w:rPr>
      </w:pPr>
      <w:r>
        <w:rPr>
          <w:lang w:val="nl-NL"/>
        </w:rPr>
        <w:t>c</w:t>
      </w:r>
      <w:r w:rsidRPr="002178B1">
        <w:rPr>
          <w:lang w:val="nl-NL"/>
        </w:rPr>
        <w:t>. ter zake van de afbetaling van bedoelde vordering ten tijde van de verpanding een vast aantal termijnen is overeengekomen waarvan het beloop overeenkomt</w:t>
      </w:r>
      <w:r>
        <w:rPr>
          <w:lang w:val="nl-NL"/>
        </w:rPr>
        <w:t xml:space="preserve"> of nagenoeg overeenkomt</w:t>
      </w:r>
      <w:r w:rsidRPr="002178B1">
        <w:rPr>
          <w:lang w:val="nl-NL"/>
        </w:rPr>
        <w:t xml:space="preserve"> met de economische levensduur van de bodemzaak;</w:t>
      </w:r>
      <w:r>
        <w:rPr>
          <w:lang w:val="nl-NL"/>
        </w:rPr>
        <w:t xml:space="preserve"> en</w:t>
      </w:r>
    </w:p>
    <w:p w:rsidR="00C4798C" w:rsidRPr="002178B1" w:rsidRDefault="00C4798C" w:rsidP="00C4798C">
      <w:pPr>
        <w:ind w:left="851"/>
        <w:rPr>
          <w:lang w:val="nl-NL"/>
        </w:rPr>
      </w:pPr>
      <w:r w:rsidRPr="002178B1">
        <w:rPr>
          <w:lang w:val="nl-NL"/>
        </w:rPr>
        <w:t>d. het pandrecht van de derde-aankoopfinancier ten tijde van de vestiging ervan aantoonbaar een eerste pandrecht betreft dat ook tegen andere zekerheidshouders kan worden geldend gemaakt</w:t>
      </w:r>
      <w:r>
        <w:rPr>
          <w:lang w:val="nl-NL"/>
        </w:rPr>
        <w:t xml:space="preserve">. </w:t>
      </w:r>
      <w:r>
        <w:rPr>
          <w:lang w:val="nl-NL"/>
        </w:rPr>
        <w:br/>
        <w:t>Of;</w:t>
      </w:r>
    </w:p>
    <w:p w:rsidR="00C4798C" w:rsidRDefault="00C4798C" w:rsidP="00C4798C">
      <w:pPr>
        <w:ind w:left="1691" w:hanging="840"/>
        <w:rPr>
          <w:lang w:val="nl-NL"/>
        </w:rPr>
      </w:pPr>
      <w:r>
        <w:rPr>
          <w:rStyle w:val="ol1"/>
          <w:szCs w:val="18"/>
        </w:rPr>
        <w:t>2</w:t>
      </w:r>
      <w:r w:rsidRPr="002C4F14">
        <w:rPr>
          <w:rStyle w:val="ol1"/>
          <w:szCs w:val="18"/>
        </w:rPr>
        <w:t>°</w:t>
      </w:r>
      <w:r w:rsidRPr="002178B1">
        <w:rPr>
          <w:lang w:val="nl-NL"/>
        </w:rPr>
        <w:t xml:space="preserve">. ter zake van de verwerving van die </w:t>
      </w:r>
      <w:r>
        <w:rPr>
          <w:lang w:val="nl-NL"/>
        </w:rPr>
        <w:t>bodemzaak een financieringsvorm</w:t>
      </w:r>
    </w:p>
    <w:p w:rsidR="00C4798C" w:rsidRDefault="00C4798C" w:rsidP="00C4798C">
      <w:pPr>
        <w:ind w:left="1691" w:hanging="840"/>
        <w:rPr>
          <w:lang w:val="nl-NL"/>
        </w:rPr>
      </w:pPr>
      <w:r w:rsidRPr="002178B1">
        <w:rPr>
          <w:lang w:val="nl-NL"/>
        </w:rPr>
        <w:t xml:space="preserve">(aankoopfinanciering) is overeengekomen waardoor </w:t>
      </w:r>
      <w:r>
        <w:rPr>
          <w:lang w:val="nl-NL"/>
        </w:rPr>
        <w:t>de</w:t>
      </w:r>
      <w:r w:rsidRPr="002178B1">
        <w:rPr>
          <w:lang w:val="nl-NL"/>
        </w:rPr>
        <w:t xml:space="preserve"> </w:t>
      </w:r>
      <w:r>
        <w:rPr>
          <w:lang w:val="nl-NL"/>
        </w:rPr>
        <w:t>juridische eigendom</w:t>
      </w:r>
    </w:p>
    <w:p w:rsidR="00C4798C" w:rsidRDefault="00C4798C" w:rsidP="00C4798C">
      <w:pPr>
        <w:ind w:left="1691" w:hanging="840"/>
        <w:rPr>
          <w:lang w:val="nl-NL"/>
        </w:rPr>
      </w:pPr>
      <w:r>
        <w:rPr>
          <w:lang w:val="nl-NL"/>
        </w:rPr>
        <w:t>v</w:t>
      </w:r>
      <w:r w:rsidRPr="002178B1">
        <w:rPr>
          <w:lang w:val="nl-NL"/>
        </w:rPr>
        <w:t xml:space="preserve">an die zaak ten tijde van het in het genoemde </w:t>
      </w:r>
      <w:r>
        <w:rPr>
          <w:lang w:val="nl-NL"/>
        </w:rPr>
        <w:t>lid bedoelde handelen</w:t>
      </w:r>
    </w:p>
    <w:p w:rsidR="00C4798C" w:rsidRDefault="00C4798C" w:rsidP="00C4798C">
      <w:pPr>
        <w:ind w:left="1691" w:hanging="840"/>
        <w:rPr>
          <w:lang w:val="nl-NL"/>
        </w:rPr>
      </w:pPr>
      <w:r>
        <w:rPr>
          <w:lang w:val="nl-NL"/>
        </w:rPr>
        <w:t>verblijft</w:t>
      </w:r>
      <w:r w:rsidRPr="002178B1">
        <w:rPr>
          <w:lang w:val="nl-NL"/>
        </w:rPr>
        <w:t xml:space="preserve"> bij of </w:t>
      </w:r>
      <w:r>
        <w:rPr>
          <w:lang w:val="nl-NL"/>
        </w:rPr>
        <w:t>is</w:t>
      </w:r>
      <w:r w:rsidRPr="002178B1">
        <w:rPr>
          <w:lang w:val="nl-NL"/>
        </w:rPr>
        <w:t xml:space="preserve"> voorbehouden aan de derde</w:t>
      </w:r>
      <w:r>
        <w:rPr>
          <w:lang w:val="nl-NL"/>
        </w:rPr>
        <w:t xml:space="preserve">. De  onder </w:t>
      </w:r>
      <w:r>
        <w:rPr>
          <w:rStyle w:val="ol1"/>
          <w:szCs w:val="18"/>
        </w:rPr>
        <w:t>1</w:t>
      </w:r>
      <w:r w:rsidRPr="002C4F14">
        <w:rPr>
          <w:rStyle w:val="ol1"/>
          <w:szCs w:val="18"/>
        </w:rPr>
        <w:t>°</w:t>
      </w:r>
      <w:r>
        <w:rPr>
          <w:lang w:val="nl-NL"/>
        </w:rPr>
        <w:t xml:space="preserve"> genoemde </w:t>
      </w:r>
    </w:p>
    <w:p w:rsidR="00C4798C" w:rsidRDefault="00C4798C" w:rsidP="00C4798C">
      <w:pPr>
        <w:ind w:left="1691" w:hanging="840"/>
        <w:rPr>
          <w:lang w:val="nl-NL"/>
        </w:rPr>
      </w:pPr>
      <w:r>
        <w:rPr>
          <w:lang w:val="nl-NL"/>
        </w:rPr>
        <w:t>cumulatieve voorwaarden a tot en met c zijn van overeenkomstige</w:t>
      </w:r>
    </w:p>
    <w:p w:rsidR="00C4798C" w:rsidRDefault="00C4798C" w:rsidP="00C4798C">
      <w:pPr>
        <w:ind w:left="1691" w:hanging="840"/>
        <w:rPr>
          <w:lang w:val="nl-NL"/>
        </w:rPr>
      </w:pPr>
      <w:r>
        <w:rPr>
          <w:lang w:val="nl-NL"/>
        </w:rPr>
        <w:t xml:space="preserve">toepassing. </w:t>
      </w:r>
      <w:r w:rsidRPr="002178B1">
        <w:rPr>
          <w:lang w:val="nl-NL"/>
        </w:rPr>
        <w:t xml:space="preserve"> </w:t>
      </w:r>
    </w:p>
    <w:p w:rsidR="00C4798C" w:rsidRDefault="00C4798C" w:rsidP="00C4798C">
      <w:pPr>
        <w:ind w:left="851" w:hanging="851"/>
        <w:rPr>
          <w:lang w:val="nl-NL"/>
        </w:rPr>
      </w:pPr>
      <w:r>
        <w:rPr>
          <w:lang w:val="nl-NL"/>
        </w:rPr>
        <w:t>2.</w:t>
      </w:r>
      <w:r w:rsidRPr="002178B1">
        <w:rPr>
          <w:lang w:val="nl-NL"/>
        </w:rPr>
        <w:t xml:space="preserve"> </w:t>
      </w:r>
      <w:r>
        <w:rPr>
          <w:lang w:val="nl-NL"/>
        </w:rPr>
        <w:tab/>
      </w:r>
      <w:r w:rsidRPr="002178B1">
        <w:rPr>
          <w:lang w:val="nl-NL"/>
        </w:rPr>
        <w:t>Voo</w:t>
      </w:r>
      <w:r>
        <w:rPr>
          <w:lang w:val="nl-NL"/>
        </w:rPr>
        <w:t>r ‘de individuele bodemzaak’, ‘een individuele bodemzaak’,</w:t>
      </w:r>
      <w:r w:rsidRPr="002178B1">
        <w:rPr>
          <w:lang w:val="nl-NL"/>
        </w:rPr>
        <w:t xml:space="preserve"> </w:t>
      </w:r>
      <w:r>
        <w:rPr>
          <w:lang w:val="nl-NL"/>
        </w:rPr>
        <w:t xml:space="preserve">‘die zaak’, </w:t>
      </w:r>
      <w:r w:rsidRPr="002178B1">
        <w:rPr>
          <w:lang w:val="nl-NL"/>
        </w:rPr>
        <w:t xml:space="preserve">‘de bodemzaak’ of ‘die bodemzaak’ zoals genoemd in het </w:t>
      </w:r>
      <w:r>
        <w:rPr>
          <w:lang w:val="nl-NL"/>
        </w:rPr>
        <w:t>eerste</w:t>
      </w:r>
      <w:r w:rsidRPr="002178B1">
        <w:rPr>
          <w:lang w:val="nl-NL"/>
        </w:rPr>
        <w:t xml:space="preserve"> lid</w:t>
      </w:r>
      <w:r>
        <w:rPr>
          <w:lang w:val="nl-NL"/>
        </w:rPr>
        <w:t xml:space="preserve">, onderdeel B, </w:t>
      </w:r>
      <w:r w:rsidRPr="002178B1">
        <w:rPr>
          <w:lang w:val="nl-NL"/>
        </w:rPr>
        <w:t xml:space="preserve">kan gelezen worden ‘het samenstel van bodemzaken die samen één </w:t>
      </w:r>
      <w:r>
        <w:rPr>
          <w:lang w:val="nl-NL"/>
        </w:rPr>
        <w:t>zaak</w:t>
      </w:r>
      <w:r w:rsidRPr="002178B1">
        <w:rPr>
          <w:lang w:val="nl-NL"/>
        </w:rPr>
        <w:t xml:space="preserve"> vormen’.</w:t>
      </w:r>
    </w:p>
    <w:p w:rsidR="00C4798C" w:rsidRPr="002178B1" w:rsidRDefault="00C4798C" w:rsidP="00C4798C">
      <w:pPr>
        <w:ind w:left="851" w:hanging="851"/>
        <w:rPr>
          <w:lang w:val="nl-NL"/>
        </w:rPr>
      </w:pPr>
      <w:r>
        <w:rPr>
          <w:lang w:val="nl-NL"/>
        </w:rPr>
        <w:t xml:space="preserve">3. </w:t>
      </w:r>
      <w:r>
        <w:rPr>
          <w:lang w:val="nl-NL"/>
        </w:rPr>
        <w:tab/>
        <w:t xml:space="preserve">Voor ‘individuele bodemzaak’, ‘zaak’ of ‘bodemzaak’ zoals genoemd in het eerste lid, onderdeel B, kan gelezen worden ‘verschillende bodemzaken die gezamenlijk en gelijktijdig verworven en geleverd of verpand worden’. </w:t>
      </w:r>
    </w:p>
    <w:p w:rsidR="00C4798C" w:rsidRDefault="00C4798C" w:rsidP="00C4798C">
      <w:pPr>
        <w:rPr>
          <w:lang w:val="nl-NL"/>
        </w:rPr>
      </w:pPr>
    </w:p>
    <w:p w:rsidR="00C4798C" w:rsidRPr="00886F0B" w:rsidRDefault="00C4798C" w:rsidP="00C4798C">
      <w:pPr>
        <w:rPr>
          <w:b/>
          <w:lang w:val="nl-NL"/>
        </w:rPr>
      </w:pPr>
      <w:r w:rsidRPr="00886F0B">
        <w:rPr>
          <w:b/>
          <w:lang w:val="nl-NL"/>
        </w:rPr>
        <w:t xml:space="preserve">Artikel 22bis.2. </w:t>
      </w:r>
      <w:r>
        <w:rPr>
          <w:b/>
          <w:lang w:val="nl-NL"/>
        </w:rPr>
        <w:t>Onverkorte mededelingsverplichting</w:t>
      </w:r>
    </w:p>
    <w:p w:rsidR="00C4798C" w:rsidRDefault="00C4798C" w:rsidP="00C4798C">
      <w:pPr>
        <w:rPr>
          <w:lang w:val="nl-NL"/>
        </w:rPr>
      </w:pPr>
    </w:p>
    <w:p w:rsidR="00C4798C" w:rsidRPr="002178B1" w:rsidRDefault="00C4798C" w:rsidP="00C4798C">
      <w:pPr>
        <w:rPr>
          <w:lang w:val="nl-NL"/>
        </w:rPr>
      </w:pPr>
      <w:r w:rsidRPr="002178B1">
        <w:rPr>
          <w:lang w:val="nl-NL"/>
        </w:rPr>
        <w:t xml:space="preserve">In afwijking van artikel 22bis.1., </w:t>
      </w:r>
      <w:r>
        <w:rPr>
          <w:lang w:val="nl-NL"/>
        </w:rPr>
        <w:t>eerste</w:t>
      </w:r>
      <w:r w:rsidRPr="002178B1">
        <w:rPr>
          <w:lang w:val="nl-NL"/>
        </w:rPr>
        <w:t xml:space="preserve"> lid</w:t>
      </w:r>
      <w:r>
        <w:rPr>
          <w:lang w:val="nl-NL"/>
        </w:rPr>
        <w:t xml:space="preserve">, </w:t>
      </w:r>
      <w:r w:rsidRPr="002178B1">
        <w:rPr>
          <w:lang w:val="nl-NL"/>
        </w:rPr>
        <w:t xml:space="preserve">geldt de mededelingsplicht voor de </w:t>
      </w:r>
      <w:r>
        <w:rPr>
          <w:lang w:val="nl-NL"/>
        </w:rPr>
        <w:t>onder onderdeel B</w:t>
      </w:r>
      <w:r w:rsidRPr="002178B1">
        <w:rPr>
          <w:lang w:val="nl-NL"/>
        </w:rPr>
        <w:t xml:space="preserve"> genoemde gevallen onverkort indien:</w:t>
      </w:r>
    </w:p>
    <w:p w:rsidR="00C4798C" w:rsidRPr="002178B1" w:rsidRDefault="00C4798C" w:rsidP="00C4798C">
      <w:pPr>
        <w:ind w:left="851" w:hanging="851"/>
        <w:rPr>
          <w:lang w:val="nl-NL"/>
        </w:rPr>
      </w:pPr>
      <w:r w:rsidRPr="002178B1">
        <w:rPr>
          <w:lang w:val="nl-NL"/>
        </w:rPr>
        <w:t xml:space="preserve">a) </w:t>
      </w:r>
      <w:r>
        <w:rPr>
          <w:lang w:val="nl-NL"/>
        </w:rPr>
        <w:tab/>
      </w:r>
      <w:r w:rsidRPr="002178B1">
        <w:rPr>
          <w:lang w:val="nl-NL"/>
        </w:rPr>
        <w:t xml:space="preserve">ter zake van de financiering enige betalingsachterstand is ontstaan die ten tijde van het in artikel 22bis, tweede lid, van de wet bedoelde handelen meer dan </w:t>
      </w:r>
      <w:r>
        <w:rPr>
          <w:lang w:val="nl-NL"/>
        </w:rPr>
        <w:t>vier</w:t>
      </w:r>
      <w:r w:rsidRPr="002178B1">
        <w:rPr>
          <w:lang w:val="nl-NL"/>
        </w:rPr>
        <w:t xml:space="preserve"> maanden heeft voortgeduurd;</w:t>
      </w:r>
    </w:p>
    <w:p w:rsidR="00C4798C" w:rsidRPr="002178B1" w:rsidRDefault="00C4798C" w:rsidP="00C4798C">
      <w:pPr>
        <w:ind w:left="851" w:hanging="851"/>
        <w:rPr>
          <w:lang w:val="nl-NL"/>
        </w:rPr>
      </w:pPr>
      <w:r w:rsidRPr="002178B1">
        <w:rPr>
          <w:lang w:val="nl-NL"/>
        </w:rPr>
        <w:lastRenderedPageBreak/>
        <w:t xml:space="preserve">b) </w:t>
      </w:r>
      <w:r>
        <w:rPr>
          <w:lang w:val="nl-NL"/>
        </w:rPr>
        <w:tab/>
      </w:r>
      <w:r w:rsidRPr="002178B1">
        <w:rPr>
          <w:lang w:val="nl-NL"/>
        </w:rPr>
        <w:t>de derde</w:t>
      </w:r>
      <w:r>
        <w:rPr>
          <w:lang w:val="nl-NL"/>
        </w:rPr>
        <w:t xml:space="preserve"> </w:t>
      </w:r>
      <w:r w:rsidRPr="002178B1">
        <w:rPr>
          <w:lang w:val="nl-NL"/>
        </w:rPr>
        <w:t xml:space="preserve">mede zekerheids- of eigendomsrechten op bodemzaken van de belastingschuldige heeft verworven welke niet uitsluitend strekken </w:t>
      </w:r>
      <w:r>
        <w:rPr>
          <w:lang w:val="nl-NL"/>
        </w:rPr>
        <w:t xml:space="preserve">ter verzekering van vorderingen die voortvloeien uit de </w:t>
      </w:r>
      <w:r w:rsidRPr="002178B1">
        <w:rPr>
          <w:lang w:val="nl-NL"/>
        </w:rPr>
        <w:t xml:space="preserve">financiering van de verwerving (aankoopfinanciering) van de betreffende zaken; </w:t>
      </w:r>
    </w:p>
    <w:p w:rsidR="00C4798C" w:rsidRDefault="00C4798C" w:rsidP="00C4798C">
      <w:pPr>
        <w:ind w:left="851" w:hanging="851"/>
      </w:pPr>
      <w:r w:rsidRPr="002178B1">
        <w:rPr>
          <w:lang w:val="nl-NL"/>
        </w:rPr>
        <w:t xml:space="preserve">c) </w:t>
      </w:r>
      <w:r>
        <w:rPr>
          <w:lang w:val="nl-NL"/>
        </w:rPr>
        <w:tab/>
      </w:r>
      <w:r w:rsidRPr="002178B1">
        <w:rPr>
          <w:lang w:val="nl-NL"/>
        </w:rPr>
        <w:t xml:space="preserve">de aankoopfinanciering tot stand is gekomen na verloop van </w:t>
      </w:r>
      <w:r>
        <w:rPr>
          <w:lang w:val="nl-NL"/>
        </w:rPr>
        <w:t>drie</w:t>
      </w:r>
      <w:r w:rsidRPr="002178B1">
        <w:rPr>
          <w:lang w:val="nl-NL"/>
        </w:rPr>
        <w:t xml:space="preserve"> maanden na </w:t>
      </w:r>
      <w:r>
        <w:t>de initiële machtsverschaffing van de individuele bodemzaak aan de belastingschuldige; of</w:t>
      </w:r>
    </w:p>
    <w:p w:rsidR="00C4798C" w:rsidRDefault="00C4798C" w:rsidP="00C4798C">
      <w:pPr>
        <w:ind w:left="851" w:hanging="851"/>
      </w:pPr>
      <w:r>
        <w:t>d)</w:t>
      </w:r>
      <w:r>
        <w:tab/>
        <w:t>ter zake van de bodemzaak een wederzijdse zekerheden-regeling is overeengekomen waarbij een derde-financier betrokken is.</w:t>
      </w:r>
      <w:r w:rsidDel="008202AE">
        <w:t xml:space="preserve"> </w:t>
      </w:r>
    </w:p>
    <w:p w:rsidR="00C4798C" w:rsidRDefault="00C4798C" w:rsidP="00C4798C">
      <w:pPr>
        <w:ind w:left="851" w:hanging="851"/>
        <w:rPr>
          <w:b/>
          <w:lang w:val="nl-NL"/>
        </w:rPr>
      </w:pPr>
    </w:p>
    <w:p w:rsidR="00C4798C" w:rsidRDefault="00C4798C" w:rsidP="00C4798C">
      <w:pPr>
        <w:ind w:left="851" w:hanging="851"/>
        <w:rPr>
          <w:b/>
          <w:lang w:val="nl-NL"/>
        </w:rPr>
      </w:pPr>
      <w:r>
        <w:rPr>
          <w:b/>
          <w:lang w:val="nl-NL"/>
        </w:rPr>
        <w:t>Artikel 22bis.3. Normale uitoefening van het bedrijf of beroep</w:t>
      </w:r>
    </w:p>
    <w:p w:rsidR="00C4798C" w:rsidRDefault="00C4798C" w:rsidP="00C4798C">
      <w:pPr>
        <w:ind w:left="851" w:hanging="851"/>
        <w:rPr>
          <w:lang w:val="nl-NL"/>
        </w:rPr>
      </w:pPr>
      <w:r>
        <w:rPr>
          <w:lang w:val="nl-NL"/>
        </w:rPr>
        <w:t>Onder handelingen die worden verricht in de normale uitoefening van het bedrijf of</w:t>
      </w:r>
    </w:p>
    <w:p w:rsidR="0092467B" w:rsidRDefault="00C4798C" w:rsidP="00C4798C">
      <w:pPr>
        <w:ind w:left="851" w:hanging="851"/>
        <w:rPr>
          <w:lang w:val="nl-NL"/>
        </w:rPr>
      </w:pPr>
      <w:r>
        <w:rPr>
          <w:lang w:val="nl-NL"/>
        </w:rPr>
        <w:t>beroep van de belastingschuldige worden verstaan vervangingsinvesteringen of andere</w:t>
      </w:r>
    </w:p>
    <w:p w:rsidR="0092467B" w:rsidRDefault="00C4798C" w:rsidP="00C4798C">
      <w:pPr>
        <w:ind w:left="851" w:hanging="851"/>
        <w:rPr>
          <w:lang w:val="nl-NL"/>
        </w:rPr>
      </w:pPr>
      <w:r>
        <w:rPr>
          <w:lang w:val="nl-NL"/>
        </w:rPr>
        <w:t xml:space="preserve">handelingen die nadrukkelijk in het teken staan van de continuïteit van het bedrijf of </w:t>
      </w:r>
    </w:p>
    <w:p w:rsidR="0092467B" w:rsidRDefault="00C4798C" w:rsidP="00C4798C">
      <w:pPr>
        <w:ind w:left="851" w:hanging="851"/>
        <w:rPr>
          <w:lang w:val="nl-NL"/>
        </w:rPr>
      </w:pPr>
      <w:r>
        <w:rPr>
          <w:lang w:val="nl-NL"/>
        </w:rPr>
        <w:t xml:space="preserve">beroep van de belastingschuldige zoals dat bedrijf ten tijde van die handeling wordt </w:t>
      </w:r>
    </w:p>
    <w:p w:rsidR="0092467B" w:rsidRDefault="00C4798C" w:rsidP="00C4798C">
      <w:pPr>
        <w:ind w:left="851" w:hanging="851"/>
        <w:rPr>
          <w:lang w:val="nl-NL"/>
        </w:rPr>
      </w:pPr>
      <w:r>
        <w:rPr>
          <w:lang w:val="nl-NL"/>
        </w:rPr>
        <w:t xml:space="preserve">gevoerd respectievelijk het beroep wordt uitgeoefend. Handelingen die plaatsvinden </w:t>
      </w:r>
    </w:p>
    <w:p w:rsidR="0092467B" w:rsidRDefault="00C4798C" w:rsidP="00C4798C">
      <w:pPr>
        <w:ind w:left="851" w:hanging="851"/>
        <w:rPr>
          <w:lang w:val="nl-NL"/>
        </w:rPr>
      </w:pPr>
      <w:r>
        <w:rPr>
          <w:lang w:val="nl-NL"/>
        </w:rPr>
        <w:t>met het oogmerk zekerheid uit te winnen</w:t>
      </w:r>
      <w:r w:rsidR="0092467B">
        <w:rPr>
          <w:lang w:val="nl-NL"/>
        </w:rPr>
        <w:t xml:space="preserve"> of te versterken</w:t>
      </w:r>
      <w:r>
        <w:rPr>
          <w:lang w:val="nl-NL"/>
        </w:rPr>
        <w:t>, vinden niet plaats in de</w:t>
      </w:r>
    </w:p>
    <w:p w:rsidR="00C4798C" w:rsidRDefault="00C4798C" w:rsidP="00C4798C">
      <w:pPr>
        <w:ind w:left="851" w:hanging="851"/>
        <w:rPr>
          <w:lang w:val="nl-NL"/>
        </w:rPr>
      </w:pPr>
      <w:r>
        <w:rPr>
          <w:lang w:val="nl-NL"/>
        </w:rPr>
        <w:t>normale uitoefening</w:t>
      </w:r>
      <w:r w:rsidR="0092467B">
        <w:rPr>
          <w:lang w:val="nl-NL"/>
        </w:rPr>
        <w:t xml:space="preserve"> </w:t>
      </w:r>
      <w:r>
        <w:rPr>
          <w:lang w:val="nl-NL"/>
        </w:rPr>
        <w:t xml:space="preserve">van het bedrijf of het beroep.  </w:t>
      </w:r>
    </w:p>
    <w:p w:rsidR="00C4798C" w:rsidRPr="009F1FA9" w:rsidRDefault="00C4798C" w:rsidP="00C4798C">
      <w:pPr>
        <w:ind w:left="851" w:hanging="851"/>
        <w:rPr>
          <w:lang w:val="nl-NL"/>
        </w:rPr>
      </w:pPr>
    </w:p>
    <w:p w:rsidR="00C4798C" w:rsidRDefault="00C4798C" w:rsidP="00C4798C">
      <w:pPr>
        <w:tabs>
          <w:tab w:val="left" w:pos="426"/>
        </w:tabs>
        <w:spacing w:line="240" w:lineRule="atLeast"/>
        <w:rPr>
          <w:b/>
        </w:rPr>
      </w:pPr>
      <w:r w:rsidRPr="005A2745">
        <w:rPr>
          <w:b/>
        </w:rPr>
        <w:t>Artikel 22bis</w:t>
      </w:r>
      <w:r>
        <w:rPr>
          <w:b/>
        </w:rPr>
        <w:t>.4.</w:t>
      </w:r>
      <w:r>
        <w:rPr>
          <w:b/>
        </w:rPr>
        <w:tab/>
        <w:t>Reactietermijn ontvanger na mededeling</w:t>
      </w:r>
    </w:p>
    <w:p w:rsidR="00C4798C" w:rsidRPr="005A2745" w:rsidRDefault="00C4798C" w:rsidP="00C4798C">
      <w:pPr>
        <w:tabs>
          <w:tab w:val="left" w:pos="426"/>
        </w:tabs>
        <w:spacing w:line="240" w:lineRule="atLeast"/>
        <w:rPr>
          <w:b/>
        </w:rPr>
      </w:pPr>
    </w:p>
    <w:p w:rsidR="00C4798C" w:rsidRDefault="00C4798C" w:rsidP="00C4798C">
      <w:pPr>
        <w:rPr>
          <w:lang w:val="nl-NL"/>
        </w:rPr>
      </w:pPr>
      <w:r>
        <w:rPr>
          <w:lang w:val="nl-NL"/>
        </w:rPr>
        <w:t>In</w:t>
      </w:r>
      <w:r w:rsidRPr="0003385B">
        <w:rPr>
          <w:lang w:val="nl-NL"/>
        </w:rPr>
        <w:t xml:space="preserve"> het geval  </w:t>
      </w:r>
      <w:r>
        <w:rPr>
          <w:lang w:val="nl-NL"/>
        </w:rPr>
        <w:t xml:space="preserve">de ontvanger na ontvangst van een mededeling besluit geen beslag te leggen, stelt hij de derde daarvan zo spoedig mogelijk in kennis. </w:t>
      </w:r>
    </w:p>
    <w:p w:rsidR="00C4798C" w:rsidRPr="0003385B" w:rsidRDefault="00C4798C" w:rsidP="00C4798C">
      <w:pPr>
        <w:jc w:val="both"/>
        <w:rPr>
          <w:lang w:val="nl-NL"/>
        </w:rPr>
      </w:pPr>
      <w:r>
        <w:rPr>
          <w:lang w:val="nl-NL"/>
        </w:rPr>
        <w:t xml:space="preserve">Ten aanzien van de behandelingstermijn van de mededeling </w:t>
      </w:r>
      <w:r w:rsidRPr="0003385B">
        <w:rPr>
          <w:lang w:val="nl-NL"/>
        </w:rPr>
        <w:t xml:space="preserve">houdt de ontvanger </w:t>
      </w:r>
      <w:r>
        <w:rPr>
          <w:lang w:val="nl-NL"/>
        </w:rPr>
        <w:t xml:space="preserve">zoveel als mogelijk rekening </w:t>
      </w:r>
      <w:r w:rsidRPr="0003385B">
        <w:rPr>
          <w:lang w:val="nl-NL"/>
        </w:rPr>
        <w:t xml:space="preserve">met de hem ter kennis gebrachte gerechtvaardigde belangen van de belastingschuldige en </w:t>
      </w:r>
      <w:r w:rsidR="0092467B">
        <w:rPr>
          <w:lang w:val="nl-NL"/>
        </w:rPr>
        <w:t xml:space="preserve">van </w:t>
      </w:r>
      <w:r w:rsidRPr="0003385B">
        <w:rPr>
          <w:lang w:val="nl-NL"/>
        </w:rPr>
        <w:t>derden.</w:t>
      </w:r>
    </w:p>
    <w:p w:rsidR="00C4798C" w:rsidRDefault="00C4798C" w:rsidP="00C4798C">
      <w:pPr>
        <w:rPr>
          <w:b/>
          <w:lang w:val="nl-NL"/>
        </w:rPr>
      </w:pPr>
    </w:p>
    <w:p w:rsidR="00C4798C" w:rsidRDefault="00C4798C" w:rsidP="00C4798C">
      <w:pPr>
        <w:rPr>
          <w:b/>
          <w:lang w:val="nl-NL"/>
        </w:rPr>
      </w:pPr>
      <w:r w:rsidRPr="00886F0B">
        <w:rPr>
          <w:b/>
          <w:lang w:val="nl-NL"/>
        </w:rPr>
        <w:t>Artikel 22bis.</w:t>
      </w:r>
      <w:r>
        <w:rPr>
          <w:b/>
          <w:lang w:val="nl-NL"/>
        </w:rPr>
        <w:t>5</w:t>
      </w:r>
      <w:r w:rsidRPr="00886F0B">
        <w:rPr>
          <w:b/>
          <w:lang w:val="nl-NL"/>
        </w:rPr>
        <w:t xml:space="preserve">. </w:t>
      </w:r>
      <w:r>
        <w:rPr>
          <w:b/>
          <w:lang w:val="nl-NL"/>
        </w:rPr>
        <w:t xml:space="preserve">Overleg n.a.v. </w:t>
      </w:r>
      <w:r w:rsidRPr="00886F0B">
        <w:rPr>
          <w:b/>
          <w:lang w:val="nl-NL"/>
        </w:rPr>
        <w:t>mededeling ex artikel 22bis, tweede lid, van de wet</w:t>
      </w:r>
    </w:p>
    <w:p w:rsidR="00C4798C" w:rsidRDefault="00C4798C" w:rsidP="00C4798C">
      <w:pPr>
        <w:rPr>
          <w:b/>
          <w:lang w:val="nl-NL"/>
        </w:rPr>
      </w:pPr>
    </w:p>
    <w:p w:rsidR="00C4798C" w:rsidRDefault="00C4798C" w:rsidP="00C4798C">
      <w:pPr>
        <w:rPr>
          <w:lang w:val="nl-NL"/>
        </w:rPr>
      </w:pPr>
      <w:r>
        <w:rPr>
          <w:lang w:val="nl-NL"/>
        </w:rPr>
        <w:t>De derde die voornemens is zijn rechten uit te oefenen, dan wel een andere handeling te verrichten of te laten verrichten in de zin van artikel 22bis, tweede lid, van de wet, kan in overleg treden met de ontvanger teneinde overeenstemming te bereiken over de afhandeling van de mededeling. Hierbij zijn de uitgangspunten als beschreven in de artikelen 22bis.</w:t>
      </w:r>
      <w:r w:rsidR="0092467B">
        <w:rPr>
          <w:lang w:val="nl-NL"/>
        </w:rPr>
        <w:t>5</w:t>
      </w:r>
      <w:r>
        <w:rPr>
          <w:lang w:val="nl-NL"/>
        </w:rPr>
        <w:t>.1. tot en met 22bis.</w:t>
      </w:r>
      <w:r w:rsidR="0092467B">
        <w:rPr>
          <w:lang w:val="nl-NL"/>
        </w:rPr>
        <w:t>5</w:t>
      </w:r>
      <w:r>
        <w:rPr>
          <w:lang w:val="nl-NL"/>
        </w:rPr>
        <w:t xml:space="preserve">.3. van deze leidraad van toepassing. </w:t>
      </w:r>
    </w:p>
    <w:p w:rsidR="00C4798C" w:rsidRDefault="00C4798C" w:rsidP="00C4798C">
      <w:pPr>
        <w:jc w:val="both"/>
        <w:rPr>
          <w:lang w:val="nl-NL"/>
        </w:rPr>
      </w:pPr>
    </w:p>
    <w:p w:rsidR="00C4798C" w:rsidRDefault="00C4798C" w:rsidP="00C4798C">
      <w:pPr>
        <w:rPr>
          <w:lang w:val="nl-NL"/>
        </w:rPr>
      </w:pPr>
      <w:r w:rsidRPr="00886F0B">
        <w:rPr>
          <w:b/>
          <w:lang w:val="nl-NL"/>
        </w:rPr>
        <w:t>Artikel 22bis.</w:t>
      </w:r>
      <w:r>
        <w:rPr>
          <w:b/>
          <w:lang w:val="nl-NL"/>
        </w:rPr>
        <w:t>5</w:t>
      </w:r>
      <w:r w:rsidRPr="00886F0B">
        <w:rPr>
          <w:b/>
          <w:lang w:val="nl-NL"/>
        </w:rPr>
        <w:t>.</w:t>
      </w:r>
      <w:r>
        <w:rPr>
          <w:b/>
          <w:lang w:val="nl-NL"/>
        </w:rPr>
        <w:t>1. Afkoop voorrecht of verhaalsrecht</w:t>
      </w:r>
    </w:p>
    <w:p w:rsidR="00C4798C" w:rsidRDefault="00C4798C" w:rsidP="00C4798C">
      <w:pPr>
        <w:rPr>
          <w:lang w:val="nl-NL"/>
        </w:rPr>
      </w:pPr>
    </w:p>
    <w:p w:rsidR="00C4798C" w:rsidRDefault="00C4798C" w:rsidP="00C4798C">
      <w:pPr>
        <w:rPr>
          <w:lang w:val="nl-NL"/>
        </w:rPr>
      </w:pPr>
      <w:r>
        <w:rPr>
          <w:lang w:val="nl-NL"/>
        </w:rPr>
        <w:t>Op verzoek van de derde die de mededeling heeft gedaan, kan de ontvanger afzien van het leggen van beslag c.q. de vervolging van een naar aanleiding van de mededeling gelegd beslag op de betreffende bodemzaken, tegen betaling van een geldsom. Daarbij gelden de volgende voorwaarden:</w:t>
      </w:r>
    </w:p>
    <w:p w:rsidR="00C4798C" w:rsidRDefault="00C4798C" w:rsidP="00C4798C">
      <w:pPr>
        <w:pStyle w:val="Lijstalinea"/>
        <w:numPr>
          <w:ilvl w:val="0"/>
          <w:numId w:val="19"/>
        </w:numPr>
        <w:rPr>
          <w:lang w:val="nl-NL"/>
        </w:rPr>
      </w:pPr>
      <w:r>
        <w:rPr>
          <w:lang w:val="nl-NL"/>
        </w:rPr>
        <w:lastRenderedPageBreak/>
        <w:t>de geldsom is niet direct of indirect afkomstig uit het vermogen van de belastingschuldige maar wordt gefinancierd door een derde;</w:t>
      </w:r>
    </w:p>
    <w:p w:rsidR="00C4798C" w:rsidRDefault="00C4798C" w:rsidP="00C4798C">
      <w:pPr>
        <w:pStyle w:val="Lijstalinea"/>
        <w:numPr>
          <w:ilvl w:val="0"/>
          <w:numId w:val="19"/>
        </w:numPr>
        <w:rPr>
          <w:lang w:val="nl-NL"/>
        </w:rPr>
      </w:pPr>
      <w:r>
        <w:rPr>
          <w:lang w:val="nl-NL"/>
        </w:rPr>
        <w:t>het beloop van de aangeboden geldsom is ten minste gelijk aan de executiewaarde van de betreffende bodemzaken; en</w:t>
      </w:r>
    </w:p>
    <w:p w:rsidR="00C4798C" w:rsidRDefault="00C4798C" w:rsidP="00C4798C">
      <w:pPr>
        <w:pStyle w:val="Lijstalinea"/>
        <w:numPr>
          <w:ilvl w:val="0"/>
          <w:numId w:val="19"/>
        </w:numPr>
        <w:rPr>
          <w:lang w:val="nl-NL"/>
        </w:rPr>
      </w:pPr>
      <w:r>
        <w:rPr>
          <w:lang w:val="nl-NL"/>
        </w:rPr>
        <w:t>de ontvanger behoudt zich het recht voor het restant van de belastingschuld in te vorderen met alle middelen rechtens.</w:t>
      </w:r>
    </w:p>
    <w:p w:rsidR="00C4798C" w:rsidRDefault="00C4798C" w:rsidP="00C4798C">
      <w:pPr>
        <w:rPr>
          <w:lang w:val="nl-NL"/>
        </w:rPr>
      </w:pPr>
    </w:p>
    <w:p w:rsidR="00C4798C" w:rsidRDefault="00C4798C" w:rsidP="00C4798C">
      <w:pPr>
        <w:rPr>
          <w:b/>
          <w:lang w:val="nl-NL"/>
        </w:rPr>
      </w:pPr>
      <w:r w:rsidRPr="00886F0B">
        <w:rPr>
          <w:b/>
          <w:lang w:val="nl-NL"/>
        </w:rPr>
        <w:t>Artikel 22bis.</w:t>
      </w:r>
      <w:r>
        <w:rPr>
          <w:b/>
          <w:lang w:val="nl-NL"/>
        </w:rPr>
        <w:t>5</w:t>
      </w:r>
      <w:r w:rsidRPr="00886F0B">
        <w:rPr>
          <w:b/>
          <w:lang w:val="nl-NL"/>
        </w:rPr>
        <w:t>.</w:t>
      </w:r>
      <w:r>
        <w:rPr>
          <w:b/>
          <w:lang w:val="nl-NL"/>
        </w:rPr>
        <w:t>2. Reorganisatie en schuldsanering</w:t>
      </w:r>
    </w:p>
    <w:p w:rsidR="00C4798C" w:rsidRDefault="00C4798C" w:rsidP="00C4798C">
      <w:pPr>
        <w:rPr>
          <w:b/>
          <w:lang w:val="nl-NL"/>
        </w:rPr>
      </w:pPr>
    </w:p>
    <w:p w:rsidR="00C4798C" w:rsidRDefault="00C4798C" w:rsidP="00C4798C">
      <w:pPr>
        <w:rPr>
          <w:lang w:val="nl-NL"/>
        </w:rPr>
      </w:pPr>
      <w:r>
        <w:rPr>
          <w:lang w:val="nl-NL"/>
        </w:rPr>
        <w:t xml:space="preserve">Op verzoek van de belastingschuldige of de derde die de mededeling heeft gedaan, kan de ontvanger afzien van het leggen van beslag c.q. de vervolging van een naar aanleiding van de mededeling gelegd beslag op de betreffende bodemzaken indien dit noodzakelijk is voor de instandhouding van de onderneming of van een deel van de onderneming. Wanneer de bedoelde instandhouding niet kan slagen zonder schuldsanering, is daarbij het bepaalde in de artikelen 26.3 of 73.6 van deze leidraad van overeenkomstige toepassing. Waar op grond van deze artikelen zekerheidstelling wordt vereist, omvat die zekerheid tenminste de betreffende bodemzaken. </w:t>
      </w:r>
    </w:p>
    <w:p w:rsidR="00C4798C" w:rsidRDefault="00C4798C" w:rsidP="00C4798C">
      <w:pPr>
        <w:jc w:val="both"/>
        <w:rPr>
          <w:lang w:val="nl-NL"/>
        </w:rPr>
      </w:pPr>
    </w:p>
    <w:p w:rsidR="00C4798C" w:rsidRDefault="00C4798C" w:rsidP="00C4798C">
      <w:pPr>
        <w:rPr>
          <w:b/>
          <w:lang w:val="nl-NL"/>
        </w:rPr>
      </w:pPr>
      <w:r w:rsidRPr="00886F0B">
        <w:rPr>
          <w:b/>
          <w:lang w:val="nl-NL"/>
        </w:rPr>
        <w:t>Artikel 22bis.</w:t>
      </w:r>
      <w:r>
        <w:rPr>
          <w:b/>
          <w:lang w:val="nl-NL"/>
        </w:rPr>
        <w:t>5</w:t>
      </w:r>
      <w:r w:rsidRPr="00886F0B">
        <w:rPr>
          <w:b/>
          <w:lang w:val="nl-NL"/>
        </w:rPr>
        <w:t>.</w:t>
      </w:r>
      <w:r>
        <w:rPr>
          <w:b/>
          <w:lang w:val="nl-NL"/>
        </w:rPr>
        <w:t>3. Reorganisatie en uitstel van betaling</w:t>
      </w:r>
    </w:p>
    <w:p w:rsidR="00C4798C" w:rsidRDefault="00C4798C" w:rsidP="00C4798C">
      <w:pPr>
        <w:rPr>
          <w:b/>
          <w:lang w:val="nl-NL"/>
        </w:rPr>
      </w:pPr>
    </w:p>
    <w:p w:rsidR="00C4798C" w:rsidRDefault="00C4798C" w:rsidP="00C4798C">
      <w:pPr>
        <w:rPr>
          <w:lang w:val="nl-NL"/>
        </w:rPr>
      </w:pPr>
      <w:r>
        <w:rPr>
          <w:lang w:val="nl-NL"/>
        </w:rPr>
        <w:t xml:space="preserve">Op verzoek van de belastingschuldige of de derde die de mededeling heeft gedaan, kan de ontvanger afzien van het leggen van beslag c.q. de vervolging van een naar aanleiding van de mededeling gelegd beslag op de betreffende bodemzaken indien dit noodzakelijk is voor de instandhouding van de onderneming of van een deel van de onderneming. Wanneer de bedoelde instandhouding niet kan slagen zonder dat voor een bepaalde periode uitstel van betaling wordt verleend, is daarbij het bepaalde in de artikelen 25.6.1. tot en met 25.6.2B. van deze leidraad van overeenkomstige toepassing. In elk geval is voor het uitstel zekerheidstelling vereist, welke zekerheid tenminste de betreffende bodemzaken omvat.  </w:t>
      </w:r>
    </w:p>
    <w:p w:rsidR="00C4798C" w:rsidRDefault="00C4798C" w:rsidP="00C4798C">
      <w:pPr>
        <w:jc w:val="both"/>
        <w:rPr>
          <w:lang w:val="nl-NL"/>
        </w:rPr>
      </w:pPr>
    </w:p>
    <w:p w:rsidR="0064317B" w:rsidRDefault="0064317B" w:rsidP="0064317B">
      <w:pPr>
        <w:tabs>
          <w:tab w:val="left" w:pos="426"/>
        </w:tabs>
        <w:spacing w:line="240" w:lineRule="atLeast"/>
        <w:rPr>
          <w:b/>
        </w:rPr>
      </w:pPr>
      <w:r>
        <w:rPr>
          <w:b/>
        </w:rPr>
        <w:t>ARTIKEL II</w:t>
      </w:r>
    </w:p>
    <w:p w:rsidR="0064317B" w:rsidRDefault="0064317B" w:rsidP="0064317B">
      <w:pPr>
        <w:tabs>
          <w:tab w:val="left" w:pos="426"/>
        </w:tabs>
        <w:spacing w:line="240" w:lineRule="atLeast"/>
      </w:pPr>
    </w:p>
    <w:p w:rsidR="0064317B" w:rsidRDefault="0064317B" w:rsidP="0064317B">
      <w:pPr>
        <w:tabs>
          <w:tab w:val="left" w:pos="426"/>
        </w:tabs>
        <w:spacing w:line="240" w:lineRule="atLeast"/>
      </w:pPr>
      <w:r>
        <w:t xml:space="preserve">Dit besluit treedt in werking met ingang van 1 april 2013. </w:t>
      </w:r>
    </w:p>
    <w:p w:rsidR="0064317B" w:rsidRDefault="0064317B" w:rsidP="0064317B">
      <w:pPr>
        <w:tabs>
          <w:tab w:val="left" w:pos="426"/>
        </w:tabs>
        <w:spacing w:line="240" w:lineRule="atLeast"/>
      </w:pPr>
    </w:p>
    <w:p w:rsidR="0064317B" w:rsidRDefault="0064317B" w:rsidP="0064317B">
      <w:pPr>
        <w:tabs>
          <w:tab w:val="left" w:pos="426"/>
        </w:tabs>
        <w:spacing w:line="240" w:lineRule="atLeast"/>
      </w:pPr>
      <w:r>
        <w:t>Dit besluit wordt in de Staatscourant gepubliceerd.</w:t>
      </w:r>
    </w:p>
    <w:p w:rsidR="0064317B" w:rsidRDefault="0064317B" w:rsidP="0064317B">
      <w:pPr>
        <w:tabs>
          <w:tab w:val="left" w:pos="426"/>
        </w:tabs>
        <w:spacing w:line="240" w:lineRule="atLeast"/>
      </w:pPr>
    </w:p>
    <w:p w:rsidR="0064317B" w:rsidRDefault="0064317B" w:rsidP="0064317B">
      <w:pPr>
        <w:tabs>
          <w:tab w:val="left" w:pos="426"/>
        </w:tabs>
        <w:spacing w:line="240" w:lineRule="atLeast"/>
      </w:pPr>
    </w:p>
    <w:p w:rsidR="0064317B" w:rsidRDefault="0064317B" w:rsidP="0064317B">
      <w:pPr>
        <w:tabs>
          <w:tab w:val="left" w:pos="426"/>
        </w:tabs>
        <w:spacing w:line="240" w:lineRule="atLeast"/>
      </w:pPr>
      <w:r>
        <w:t xml:space="preserve">Den Haag, </w:t>
      </w:r>
    </w:p>
    <w:p w:rsidR="0064317B" w:rsidRDefault="0064317B" w:rsidP="0064317B">
      <w:pPr>
        <w:tabs>
          <w:tab w:val="left" w:pos="426"/>
        </w:tabs>
        <w:spacing w:line="240" w:lineRule="atLeast"/>
      </w:pPr>
    </w:p>
    <w:p w:rsidR="0064317B" w:rsidRDefault="0064317B" w:rsidP="0064317B">
      <w:pPr>
        <w:tabs>
          <w:tab w:val="left" w:pos="426"/>
        </w:tabs>
        <w:spacing w:line="240" w:lineRule="atLeast"/>
      </w:pPr>
      <w:r>
        <w:t>De staatssecretaris van Financiën,</w:t>
      </w:r>
    </w:p>
    <w:p w:rsidR="0064317B" w:rsidRDefault="0064317B" w:rsidP="0064317B">
      <w:pPr>
        <w:tabs>
          <w:tab w:val="left" w:pos="426"/>
        </w:tabs>
        <w:spacing w:line="240" w:lineRule="atLeast"/>
      </w:pPr>
    </w:p>
    <w:p w:rsidR="0064317B" w:rsidRDefault="0064317B" w:rsidP="0064317B">
      <w:pPr>
        <w:tabs>
          <w:tab w:val="left" w:pos="426"/>
        </w:tabs>
        <w:spacing w:line="240" w:lineRule="atLeast"/>
      </w:pPr>
    </w:p>
    <w:p w:rsidR="0064317B" w:rsidRDefault="0064317B" w:rsidP="0064317B">
      <w:pPr>
        <w:tabs>
          <w:tab w:val="left" w:pos="426"/>
        </w:tabs>
        <w:spacing w:line="240" w:lineRule="atLeast"/>
      </w:pPr>
    </w:p>
    <w:p w:rsidR="0064317B" w:rsidRPr="00EC5572" w:rsidRDefault="0064317B" w:rsidP="0064317B">
      <w:pPr>
        <w:tabs>
          <w:tab w:val="left" w:pos="426"/>
        </w:tabs>
        <w:spacing w:line="240" w:lineRule="atLeast"/>
      </w:pPr>
      <w:r w:rsidRPr="00EC5572">
        <w:t>F.H.H. Weekers</w:t>
      </w:r>
    </w:p>
    <w:p w:rsidR="0064317B" w:rsidRDefault="0064317B" w:rsidP="0003385B">
      <w:pPr>
        <w:jc w:val="both"/>
        <w:rPr>
          <w:lang w:val="nl-NL"/>
        </w:rPr>
      </w:pPr>
    </w:p>
    <w:sectPr w:rsidR="0064317B" w:rsidSect="006D095B">
      <w:headerReference w:type="default" r:id="rId8"/>
      <w:pgSz w:w="11906" w:h="16838" w:code="9"/>
      <w:pgMar w:top="1814" w:right="1389" w:bottom="1985" w:left="2580" w:header="709"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6AA" w:rsidRPr="00845050" w:rsidRDefault="00C556AA" w:rsidP="00845050">
      <w:pPr>
        <w:spacing w:line="240" w:lineRule="auto"/>
      </w:pPr>
      <w:r>
        <w:separator/>
      </w:r>
    </w:p>
  </w:endnote>
  <w:endnote w:type="continuationSeparator" w:id="0">
    <w:p w:rsidR="00C556AA" w:rsidRPr="00845050" w:rsidRDefault="00C556AA" w:rsidP="008450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6AA" w:rsidRDefault="00C556AA" w:rsidP="001C5998">
      <w:pPr>
        <w:pStyle w:val="Voettekst"/>
        <w:rPr>
          <w:lang w:val="nl-NL"/>
        </w:rPr>
      </w:pPr>
    </w:p>
    <w:p w:rsidR="00C556AA" w:rsidRPr="001C5998" w:rsidRDefault="00C556AA" w:rsidP="001C5998">
      <w:pPr>
        <w:pStyle w:val="Voettekst"/>
        <w:rPr>
          <w:lang w:val="nl-NL"/>
        </w:rPr>
      </w:pPr>
    </w:p>
  </w:footnote>
  <w:footnote w:type="continuationSeparator" w:id="0">
    <w:p w:rsidR="00C556AA" w:rsidRPr="00845050" w:rsidRDefault="00C556AA" w:rsidP="00C37526">
      <w:pPr>
        <w:spacing w:before="280" w:line="240" w:lineRule="auto"/>
      </w:pPr>
    </w:p>
  </w:footnote>
  <w:footnote w:type="continuationNotice" w:id="1">
    <w:p w:rsidR="00C556AA" w:rsidRDefault="00C556AA">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nl-NL"/>
      </w:rPr>
      <w:id w:val="1839941"/>
      <w:docPartObj>
        <w:docPartGallery w:val="Page Numbers (Top of Page)"/>
        <w:docPartUnique/>
      </w:docPartObj>
    </w:sdtPr>
    <w:sdtContent>
      <w:p w:rsidR="00FE4585" w:rsidRDefault="00FE4585" w:rsidP="00DA569D">
        <w:pPr>
          <w:rPr>
            <w:lang w:val="nl-NL"/>
          </w:rPr>
        </w:pPr>
      </w:p>
      <w:p w:rsidR="00FE4585" w:rsidRDefault="00A168A7" w:rsidP="00DA569D"/>
    </w:sdtContent>
  </w:sdt>
  <w:p w:rsidR="00FE4585" w:rsidRDefault="00FE4585">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3623EBA"/>
    <w:lvl w:ilvl="0">
      <w:start w:val="1"/>
      <w:numFmt w:val="decimal"/>
      <w:lvlText w:val="%1."/>
      <w:lvlJc w:val="left"/>
      <w:pPr>
        <w:tabs>
          <w:tab w:val="num" w:pos="1492"/>
        </w:tabs>
        <w:ind w:left="1492" w:hanging="360"/>
      </w:pPr>
    </w:lvl>
  </w:abstractNum>
  <w:abstractNum w:abstractNumId="1">
    <w:nsid w:val="FFFFFF7D"/>
    <w:multiLevelType w:val="singleLevel"/>
    <w:tmpl w:val="0E96DBFE"/>
    <w:lvl w:ilvl="0">
      <w:start w:val="1"/>
      <w:numFmt w:val="decimal"/>
      <w:lvlText w:val="%1."/>
      <w:lvlJc w:val="left"/>
      <w:pPr>
        <w:tabs>
          <w:tab w:val="num" w:pos="1209"/>
        </w:tabs>
        <w:ind w:left="1209" w:hanging="360"/>
      </w:pPr>
    </w:lvl>
  </w:abstractNum>
  <w:abstractNum w:abstractNumId="2">
    <w:nsid w:val="FFFFFF7E"/>
    <w:multiLevelType w:val="singleLevel"/>
    <w:tmpl w:val="E5AC9A52"/>
    <w:lvl w:ilvl="0">
      <w:start w:val="1"/>
      <w:numFmt w:val="decimal"/>
      <w:lvlText w:val="%1."/>
      <w:lvlJc w:val="left"/>
      <w:pPr>
        <w:tabs>
          <w:tab w:val="num" w:pos="926"/>
        </w:tabs>
        <w:ind w:left="926" w:hanging="360"/>
      </w:pPr>
    </w:lvl>
  </w:abstractNum>
  <w:abstractNum w:abstractNumId="3">
    <w:nsid w:val="FFFFFF7F"/>
    <w:multiLevelType w:val="singleLevel"/>
    <w:tmpl w:val="3BA46CD6"/>
    <w:lvl w:ilvl="0">
      <w:start w:val="1"/>
      <w:numFmt w:val="decimal"/>
      <w:lvlText w:val="%1."/>
      <w:lvlJc w:val="left"/>
      <w:pPr>
        <w:tabs>
          <w:tab w:val="num" w:pos="643"/>
        </w:tabs>
        <w:ind w:left="643" w:hanging="360"/>
      </w:pPr>
    </w:lvl>
  </w:abstractNum>
  <w:abstractNum w:abstractNumId="4">
    <w:nsid w:val="FFFFFF80"/>
    <w:multiLevelType w:val="singleLevel"/>
    <w:tmpl w:val="77BAC0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5CE5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5017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EAB3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FA451C"/>
    <w:lvl w:ilvl="0">
      <w:start w:val="1"/>
      <w:numFmt w:val="decimal"/>
      <w:lvlText w:val="%1"/>
      <w:lvlJc w:val="right"/>
      <w:pPr>
        <w:tabs>
          <w:tab w:val="num" w:pos="720"/>
        </w:tabs>
        <w:ind w:left="720" w:hanging="363"/>
      </w:pPr>
      <w:rPr>
        <w:rFonts w:hint="default"/>
      </w:rPr>
    </w:lvl>
  </w:abstractNum>
  <w:abstractNum w:abstractNumId="9">
    <w:nsid w:val="FFFFFF89"/>
    <w:multiLevelType w:val="singleLevel"/>
    <w:tmpl w:val="69AAF7FC"/>
    <w:lvl w:ilvl="0">
      <w:start w:val="1"/>
      <w:numFmt w:val="bullet"/>
      <w:pStyle w:val="Lijstopsomteken"/>
      <w:lvlText w:val=""/>
      <w:lvlJc w:val="left"/>
      <w:pPr>
        <w:ind w:left="360" w:hanging="360"/>
      </w:pPr>
      <w:rPr>
        <w:rFonts w:ascii="Symbol" w:hAnsi="Symbol" w:hint="default"/>
      </w:rPr>
    </w:lvl>
  </w:abstractNum>
  <w:abstractNum w:abstractNumId="10">
    <w:nsid w:val="01B35FBA"/>
    <w:multiLevelType w:val="hybridMultilevel"/>
    <w:tmpl w:val="C5CCD8FE"/>
    <w:lvl w:ilvl="0" w:tplc="14709176">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1">
    <w:nsid w:val="07AF06B4"/>
    <w:multiLevelType w:val="multilevel"/>
    <w:tmpl w:val="2B98F35C"/>
    <w:lvl w:ilvl="0">
      <w:start w:val="1"/>
      <w:numFmt w:val="bullet"/>
      <w:pStyle w:val="DPUnnumberedlist"/>
      <w:lvlText w:val=""/>
      <w:lvlJc w:val="left"/>
      <w:pPr>
        <w:ind w:left="851" w:hanging="851"/>
      </w:pPr>
      <w:rPr>
        <w:rFonts w:ascii="Symbol" w:hAnsi="Symbol" w:hint="default"/>
      </w:rPr>
    </w:lvl>
    <w:lvl w:ilvl="1">
      <w:start w:val="1"/>
      <w:numFmt w:val="bullet"/>
      <w:lvlText w:val="o"/>
      <w:lvlJc w:val="left"/>
      <w:pPr>
        <w:ind w:left="1701" w:hanging="850"/>
      </w:pPr>
      <w:rPr>
        <w:rFonts w:ascii="Courier New" w:hAnsi="Courier New" w:hint="default"/>
      </w:rPr>
    </w:lvl>
    <w:lvl w:ilvl="2">
      <w:start w:val="1"/>
      <w:numFmt w:val="bullet"/>
      <w:lvlText w:val=""/>
      <w:lvlJc w:val="left"/>
      <w:pPr>
        <w:ind w:left="2552" w:hanging="851"/>
      </w:pPr>
      <w:rPr>
        <w:rFonts w:ascii="Wingdings" w:hAnsi="Wingdings" w:hint="default"/>
      </w:rPr>
    </w:lvl>
    <w:lvl w:ilvl="3">
      <w:start w:val="1"/>
      <w:numFmt w:val="bullet"/>
      <w:lvlText w:val=""/>
      <w:lvlJc w:val="left"/>
      <w:pPr>
        <w:ind w:left="3402" w:hanging="850"/>
      </w:pPr>
      <w:rPr>
        <w:rFonts w:ascii="Symbol" w:hAnsi="Symbol" w:hint="default"/>
      </w:rPr>
    </w:lvl>
    <w:lvl w:ilvl="4">
      <w:start w:val="1"/>
      <w:numFmt w:val="bullet"/>
      <w:lvlText w:val="o"/>
      <w:lvlJc w:val="left"/>
      <w:pPr>
        <w:ind w:left="4253" w:hanging="851"/>
      </w:pPr>
      <w:rPr>
        <w:rFonts w:ascii="Courier New" w:hAnsi="Courier New" w:hint="default"/>
      </w:rPr>
    </w:lvl>
    <w:lvl w:ilvl="5">
      <w:start w:val="1"/>
      <w:numFmt w:val="bullet"/>
      <w:lvlText w:val=""/>
      <w:lvlJc w:val="left"/>
      <w:pPr>
        <w:ind w:left="5103" w:hanging="850"/>
      </w:pPr>
      <w:rPr>
        <w:rFonts w:ascii="Wingdings" w:hAnsi="Wingdings" w:hint="default"/>
      </w:rPr>
    </w:lvl>
    <w:lvl w:ilvl="6">
      <w:start w:val="1"/>
      <w:numFmt w:val="bullet"/>
      <w:lvlText w:val=""/>
      <w:lvlJc w:val="left"/>
      <w:pPr>
        <w:tabs>
          <w:tab w:val="num" w:pos="5103"/>
        </w:tabs>
        <w:ind w:left="5954" w:hanging="851"/>
      </w:pPr>
      <w:rPr>
        <w:rFonts w:ascii="Symbol" w:hAnsi="Symbol" w:hint="default"/>
      </w:rPr>
    </w:lvl>
    <w:lvl w:ilvl="7">
      <w:start w:val="1"/>
      <w:numFmt w:val="bullet"/>
      <w:lvlText w:val="o"/>
      <w:lvlJc w:val="left"/>
      <w:pPr>
        <w:tabs>
          <w:tab w:val="num" w:pos="5954"/>
        </w:tabs>
        <w:ind w:left="6804" w:hanging="850"/>
      </w:pPr>
      <w:rPr>
        <w:rFonts w:ascii="Courier New" w:hAnsi="Courier New" w:hint="default"/>
      </w:rPr>
    </w:lvl>
    <w:lvl w:ilvl="8">
      <w:start w:val="1"/>
      <w:numFmt w:val="bullet"/>
      <w:lvlText w:val=""/>
      <w:lvlJc w:val="left"/>
      <w:pPr>
        <w:ind w:left="7655" w:hanging="851"/>
      </w:pPr>
      <w:rPr>
        <w:rFonts w:ascii="Wingdings" w:hAnsi="Wingdings" w:hint="default"/>
      </w:rPr>
    </w:lvl>
  </w:abstractNum>
  <w:abstractNum w:abstractNumId="12">
    <w:nsid w:val="0B3360A1"/>
    <w:multiLevelType w:val="multilevel"/>
    <w:tmpl w:val="328EF314"/>
    <w:lvl w:ilvl="0">
      <w:start w:val="1"/>
      <w:numFmt w:val="decimal"/>
      <w:pStyle w:val="Kop1"/>
      <w:lvlText w:val="%1"/>
      <w:lvlJc w:val="left"/>
      <w:pPr>
        <w:ind w:left="0" w:hanging="851"/>
      </w:pPr>
      <w:rPr>
        <w:rFonts w:hint="default"/>
      </w:rPr>
    </w:lvl>
    <w:lvl w:ilvl="1">
      <w:start w:val="1"/>
      <w:numFmt w:val="decimal"/>
      <w:pStyle w:val="Kop2"/>
      <w:lvlText w:val="%1.%2"/>
      <w:lvlJc w:val="left"/>
      <w:pPr>
        <w:ind w:left="0" w:hanging="851"/>
      </w:pPr>
      <w:rPr>
        <w:rFonts w:hint="default"/>
      </w:rPr>
    </w:lvl>
    <w:lvl w:ilvl="2">
      <w:start w:val="1"/>
      <w:numFmt w:val="decimal"/>
      <w:pStyle w:val="Kop3"/>
      <w:lvlText w:val="%1.%2.%3"/>
      <w:lvlJc w:val="left"/>
      <w:pPr>
        <w:ind w:left="0" w:hanging="851"/>
      </w:pPr>
      <w:rPr>
        <w:rFonts w:hint="default"/>
      </w:rPr>
    </w:lvl>
    <w:lvl w:ilvl="3">
      <w:start w:val="1"/>
      <w:numFmt w:val="decimal"/>
      <w:pStyle w:val="Kop4"/>
      <w:lvlText w:val="%1.%2.%3.%4"/>
      <w:lvlJc w:val="left"/>
      <w:pPr>
        <w:ind w:left="0" w:hanging="851"/>
      </w:pPr>
      <w:rPr>
        <w:rFonts w:hint="default"/>
      </w:rPr>
    </w:lvl>
    <w:lvl w:ilvl="4">
      <w:start w:val="1"/>
      <w:numFmt w:val="decimal"/>
      <w:pStyle w:val="Kop5"/>
      <w:lvlText w:val="%1.%2.%3.%4.%5"/>
      <w:lvlJc w:val="left"/>
      <w:pPr>
        <w:ind w:left="0" w:hanging="851"/>
      </w:pPr>
      <w:rPr>
        <w:rFonts w:hint="default"/>
      </w:rPr>
    </w:lvl>
    <w:lvl w:ilvl="5">
      <w:start w:val="1"/>
      <w:numFmt w:val="decimal"/>
      <w:pStyle w:val="Kop6"/>
      <w:lvlText w:val="%1.%2.%3.%4.%5.%6"/>
      <w:lvlJc w:val="left"/>
      <w:pPr>
        <w:ind w:left="0" w:hanging="851"/>
      </w:pPr>
      <w:rPr>
        <w:rFonts w:hint="default"/>
      </w:rPr>
    </w:lvl>
    <w:lvl w:ilvl="6">
      <w:start w:val="1"/>
      <w:numFmt w:val="decimal"/>
      <w:pStyle w:val="Kop7"/>
      <w:lvlText w:val="%1.%2.%3.%4.%5.%6.%7"/>
      <w:lvlJc w:val="left"/>
      <w:pPr>
        <w:ind w:left="0" w:hanging="851"/>
      </w:pPr>
      <w:rPr>
        <w:rFonts w:hint="default"/>
      </w:rPr>
    </w:lvl>
    <w:lvl w:ilvl="7">
      <w:start w:val="1"/>
      <w:numFmt w:val="decimal"/>
      <w:pStyle w:val="Kop8"/>
      <w:lvlText w:val="%1.%2.%3.%4.%5.%6.%7.%8"/>
      <w:lvlJc w:val="left"/>
      <w:pPr>
        <w:ind w:left="0" w:hanging="851"/>
      </w:pPr>
      <w:rPr>
        <w:rFonts w:hint="default"/>
      </w:rPr>
    </w:lvl>
    <w:lvl w:ilvl="8">
      <w:start w:val="1"/>
      <w:numFmt w:val="decimal"/>
      <w:pStyle w:val="Kop9"/>
      <w:lvlText w:val="%1.%2.%3.%4.%5.%6.%7.%8.%9"/>
      <w:lvlJc w:val="left"/>
      <w:pPr>
        <w:ind w:left="0" w:hanging="851"/>
      </w:pPr>
      <w:rPr>
        <w:rFonts w:hint="default"/>
      </w:rPr>
    </w:lvl>
  </w:abstractNum>
  <w:abstractNum w:abstractNumId="13">
    <w:nsid w:val="17956332"/>
    <w:multiLevelType w:val="hybridMultilevel"/>
    <w:tmpl w:val="81D8A33C"/>
    <w:lvl w:ilvl="0" w:tplc="904C3B60">
      <w:start w:val="1"/>
      <w:numFmt w:val="bullet"/>
      <w:pStyle w:val="Lijstalinea"/>
      <w:lvlText w:val=""/>
      <w:lvlJc w:val="left"/>
      <w:pPr>
        <w:tabs>
          <w:tab w:val="num" w:pos="720"/>
        </w:tabs>
        <w:ind w:left="720" w:hanging="363"/>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4">
    <w:nsid w:val="509708EA"/>
    <w:multiLevelType w:val="hybridMultilevel"/>
    <w:tmpl w:val="3A5AE08E"/>
    <w:lvl w:ilvl="0" w:tplc="DD4E9420">
      <w:start w:val="1"/>
      <w:numFmt w:val="bullet"/>
      <w:lvlText w:val="-"/>
      <w:lvlJc w:val="left"/>
      <w:pPr>
        <w:ind w:left="720" w:hanging="360"/>
      </w:pPr>
      <w:rPr>
        <w:rFonts w:ascii="Verdana" w:eastAsia="Times New Roman" w:hAnsi="Verdana"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3EF3C1E"/>
    <w:multiLevelType w:val="hybridMultilevel"/>
    <w:tmpl w:val="FA285466"/>
    <w:lvl w:ilvl="0" w:tplc="04130019">
      <w:start w:val="1"/>
      <w:numFmt w:val="lowerLetter"/>
      <w:lvlText w:val="%1."/>
      <w:lvlJc w:val="left"/>
      <w:pPr>
        <w:ind w:left="844" w:hanging="360"/>
      </w:pPr>
    </w:lvl>
    <w:lvl w:ilvl="1" w:tplc="04130019" w:tentative="1">
      <w:start w:val="1"/>
      <w:numFmt w:val="lowerLetter"/>
      <w:lvlText w:val="%2."/>
      <w:lvlJc w:val="left"/>
      <w:pPr>
        <w:ind w:left="1564" w:hanging="360"/>
      </w:pPr>
    </w:lvl>
    <w:lvl w:ilvl="2" w:tplc="0413001B" w:tentative="1">
      <w:start w:val="1"/>
      <w:numFmt w:val="lowerRoman"/>
      <w:lvlText w:val="%3."/>
      <w:lvlJc w:val="right"/>
      <w:pPr>
        <w:ind w:left="2284" w:hanging="180"/>
      </w:pPr>
    </w:lvl>
    <w:lvl w:ilvl="3" w:tplc="0413000F" w:tentative="1">
      <w:start w:val="1"/>
      <w:numFmt w:val="decimal"/>
      <w:lvlText w:val="%4."/>
      <w:lvlJc w:val="left"/>
      <w:pPr>
        <w:ind w:left="3004" w:hanging="360"/>
      </w:pPr>
    </w:lvl>
    <w:lvl w:ilvl="4" w:tplc="04130019" w:tentative="1">
      <w:start w:val="1"/>
      <w:numFmt w:val="lowerLetter"/>
      <w:lvlText w:val="%5."/>
      <w:lvlJc w:val="left"/>
      <w:pPr>
        <w:ind w:left="3724" w:hanging="360"/>
      </w:pPr>
    </w:lvl>
    <w:lvl w:ilvl="5" w:tplc="0413001B" w:tentative="1">
      <w:start w:val="1"/>
      <w:numFmt w:val="lowerRoman"/>
      <w:lvlText w:val="%6."/>
      <w:lvlJc w:val="right"/>
      <w:pPr>
        <w:ind w:left="4444" w:hanging="180"/>
      </w:pPr>
    </w:lvl>
    <w:lvl w:ilvl="6" w:tplc="0413000F" w:tentative="1">
      <w:start w:val="1"/>
      <w:numFmt w:val="decimal"/>
      <w:lvlText w:val="%7."/>
      <w:lvlJc w:val="left"/>
      <w:pPr>
        <w:ind w:left="5164" w:hanging="360"/>
      </w:pPr>
    </w:lvl>
    <w:lvl w:ilvl="7" w:tplc="04130019" w:tentative="1">
      <w:start w:val="1"/>
      <w:numFmt w:val="lowerLetter"/>
      <w:lvlText w:val="%8."/>
      <w:lvlJc w:val="left"/>
      <w:pPr>
        <w:ind w:left="5884" w:hanging="360"/>
      </w:pPr>
    </w:lvl>
    <w:lvl w:ilvl="8" w:tplc="0413001B" w:tentative="1">
      <w:start w:val="1"/>
      <w:numFmt w:val="lowerRoman"/>
      <w:lvlText w:val="%9."/>
      <w:lvlJc w:val="right"/>
      <w:pPr>
        <w:ind w:left="6604" w:hanging="180"/>
      </w:pPr>
    </w:lvl>
  </w:abstractNum>
  <w:abstractNum w:abstractNumId="16">
    <w:nsid w:val="566227A2"/>
    <w:multiLevelType w:val="hybridMultilevel"/>
    <w:tmpl w:val="BFA6D4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6D2702E"/>
    <w:multiLevelType w:val="multilevel"/>
    <w:tmpl w:val="DD5C9244"/>
    <w:lvl w:ilvl="0">
      <w:start w:val="1"/>
      <w:numFmt w:val="lowerLetter"/>
      <w:pStyle w:val="DPNumberedlist"/>
      <w:lvlText w:val="(%1)"/>
      <w:lvlJc w:val="left"/>
      <w:pPr>
        <w:ind w:left="851" w:hanging="851"/>
      </w:pPr>
      <w:rPr>
        <w:rFonts w:hint="default"/>
      </w:rPr>
    </w:lvl>
    <w:lvl w:ilvl="1">
      <w:start w:val="1"/>
      <w:numFmt w:val="lowerRoman"/>
      <w:lvlText w:val="(%2)"/>
      <w:lvlJc w:val="left"/>
      <w:pPr>
        <w:ind w:left="1702" w:hanging="851"/>
      </w:pPr>
      <w:rPr>
        <w:rFonts w:hint="default"/>
      </w:rPr>
    </w:lvl>
    <w:lvl w:ilvl="2">
      <w:start w:val="1"/>
      <w:numFmt w:val="decimal"/>
      <w:lvlText w:val="(%3)"/>
      <w:lvlJc w:val="left"/>
      <w:pPr>
        <w:ind w:left="2553" w:hanging="851"/>
      </w:pPr>
      <w:rPr>
        <w:rFonts w:hint="default"/>
      </w:rPr>
    </w:lvl>
    <w:lvl w:ilvl="3">
      <w:start w:val="1"/>
      <w:numFmt w:val="bullet"/>
      <w:lvlText w:val=""/>
      <w:lvlJc w:val="left"/>
      <w:pPr>
        <w:ind w:left="3404" w:hanging="851"/>
      </w:pPr>
      <w:rPr>
        <w:rFonts w:ascii="Symbol" w:hAnsi="Symbol" w:hint="default"/>
      </w:rPr>
    </w:lvl>
    <w:lvl w:ilvl="4">
      <w:start w:val="1"/>
      <w:numFmt w:val="bullet"/>
      <w:lvlText w:val="o"/>
      <w:lvlJc w:val="left"/>
      <w:pPr>
        <w:ind w:left="4255" w:hanging="851"/>
      </w:pPr>
      <w:rPr>
        <w:rFonts w:ascii="Courier New" w:hAnsi="Courier New" w:hint="default"/>
      </w:rPr>
    </w:lvl>
    <w:lvl w:ilvl="5">
      <w:start w:val="1"/>
      <w:numFmt w:val="bullet"/>
      <w:lvlText w:val="-"/>
      <w:lvlJc w:val="left"/>
      <w:pPr>
        <w:ind w:left="5106" w:hanging="851"/>
      </w:pPr>
      <w:rPr>
        <w:rFonts w:ascii="Courier New" w:hAnsi="Courier New" w:hint="default"/>
      </w:rPr>
    </w:lvl>
    <w:lvl w:ilvl="6">
      <w:start w:val="1"/>
      <w:numFmt w:val="bullet"/>
      <w:lvlText w:val="-"/>
      <w:lvlJc w:val="left"/>
      <w:pPr>
        <w:ind w:left="5957" w:hanging="851"/>
      </w:pPr>
      <w:rPr>
        <w:rFonts w:ascii="Courier New" w:hAnsi="Courier New" w:hint="default"/>
      </w:rPr>
    </w:lvl>
    <w:lvl w:ilvl="7">
      <w:start w:val="1"/>
      <w:numFmt w:val="bullet"/>
      <w:lvlText w:val="-"/>
      <w:lvlJc w:val="left"/>
      <w:pPr>
        <w:ind w:left="6808" w:hanging="851"/>
      </w:pPr>
      <w:rPr>
        <w:rFonts w:ascii="Courier New" w:hAnsi="Courier New" w:hint="default"/>
      </w:rPr>
    </w:lvl>
    <w:lvl w:ilvl="8">
      <w:start w:val="1"/>
      <w:numFmt w:val="bullet"/>
      <w:lvlText w:val="-"/>
      <w:lvlJc w:val="left"/>
      <w:pPr>
        <w:ind w:left="7659" w:hanging="851"/>
      </w:pPr>
      <w:rPr>
        <w:rFonts w:ascii="Courier New" w:hAnsi="Courier New" w:hint="default"/>
      </w:rPr>
    </w:lvl>
  </w:abstractNum>
  <w:abstractNum w:abstractNumId="18">
    <w:nsid w:val="5BAF170D"/>
    <w:multiLevelType w:val="hybridMultilevel"/>
    <w:tmpl w:val="1038B536"/>
    <w:lvl w:ilvl="0" w:tplc="3808EA8A">
      <w:start w:val="1"/>
      <w:numFmt w:val="lowerLetter"/>
      <w:lvlText w:val="%1."/>
      <w:lvlJc w:val="left"/>
      <w:pPr>
        <w:ind w:left="720" w:hanging="360"/>
      </w:pPr>
      <w:rPr>
        <w:rFonts w:ascii="Verdana" w:eastAsia="Times New Roman" w:hAnsi="Verdana"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3480D92"/>
    <w:multiLevelType w:val="hybridMultilevel"/>
    <w:tmpl w:val="9844E9B4"/>
    <w:lvl w:ilvl="0" w:tplc="ED22D770">
      <w:start w:val="1"/>
      <w:numFmt w:val="decimal"/>
      <w:pStyle w:val="Lijstnummering"/>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17"/>
  </w:num>
  <w:num w:numId="5">
    <w:abstractNumId w:val="11"/>
  </w:num>
  <w:num w:numId="6">
    <w:abstractNumId w:val="1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16"/>
  </w:num>
  <w:num w:numId="21">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removePersonalInformation/>
  <w:removeDateAndTime/>
  <w:proofState w:spelling="clean"/>
  <w:attachedTemplate r:id="rId1"/>
  <w:stylePaneFormatFilter w:val="1024"/>
  <w:defaultTabStop w:val="851"/>
  <w:hyphenationZone w:val="425"/>
  <w:characterSpacingControl w:val="doNotCompress"/>
  <w:hdrShapeDefaults>
    <o:shapedefaults v:ext="edit" spidmax="9218"/>
  </w:hdrShapeDefaults>
  <w:footnotePr>
    <w:footnote w:id="-1"/>
    <w:footnote w:id="0"/>
    <w:footnote w:id="1"/>
  </w:footnotePr>
  <w:endnotePr>
    <w:endnote w:id="-1"/>
    <w:endnote w:id="0"/>
  </w:endnotePr>
  <w:compat/>
  <w:rsids>
    <w:rsidRoot w:val="007904F8"/>
    <w:rsid w:val="00002D0E"/>
    <w:rsid w:val="000133FC"/>
    <w:rsid w:val="0001718F"/>
    <w:rsid w:val="000172D5"/>
    <w:rsid w:val="00030A69"/>
    <w:rsid w:val="0003385B"/>
    <w:rsid w:val="00037903"/>
    <w:rsid w:val="00046938"/>
    <w:rsid w:val="00052B98"/>
    <w:rsid w:val="000547AA"/>
    <w:rsid w:val="00071F63"/>
    <w:rsid w:val="00082484"/>
    <w:rsid w:val="00084D86"/>
    <w:rsid w:val="00084E5C"/>
    <w:rsid w:val="000A03E1"/>
    <w:rsid w:val="000B5EB4"/>
    <w:rsid w:val="000B7B37"/>
    <w:rsid w:val="000C0466"/>
    <w:rsid w:val="000C1A38"/>
    <w:rsid w:val="000C2F09"/>
    <w:rsid w:val="000D0141"/>
    <w:rsid w:val="000D4633"/>
    <w:rsid w:val="000D65E4"/>
    <w:rsid w:val="000F1B90"/>
    <w:rsid w:val="00110ECD"/>
    <w:rsid w:val="00113BB3"/>
    <w:rsid w:val="00116C28"/>
    <w:rsid w:val="001374D4"/>
    <w:rsid w:val="001421A8"/>
    <w:rsid w:val="00142347"/>
    <w:rsid w:val="001451BE"/>
    <w:rsid w:val="00146074"/>
    <w:rsid w:val="00151712"/>
    <w:rsid w:val="001574DE"/>
    <w:rsid w:val="001577B3"/>
    <w:rsid w:val="00163628"/>
    <w:rsid w:val="0018705C"/>
    <w:rsid w:val="00191144"/>
    <w:rsid w:val="00194070"/>
    <w:rsid w:val="0019647A"/>
    <w:rsid w:val="001A7262"/>
    <w:rsid w:val="001C23A0"/>
    <w:rsid w:val="001C5998"/>
    <w:rsid w:val="001D084F"/>
    <w:rsid w:val="001D18FE"/>
    <w:rsid w:val="001D4DAF"/>
    <w:rsid w:val="001D4E4B"/>
    <w:rsid w:val="001E0B28"/>
    <w:rsid w:val="0020074C"/>
    <w:rsid w:val="00216696"/>
    <w:rsid w:val="00216B69"/>
    <w:rsid w:val="002178B1"/>
    <w:rsid w:val="00221938"/>
    <w:rsid w:val="00222B3A"/>
    <w:rsid w:val="002413FA"/>
    <w:rsid w:val="00250CD4"/>
    <w:rsid w:val="00256316"/>
    <w:rsid w:val="00257E9F"/>
    <w:rsid w:val="00267D2C"/>
    <w:rsid w:val="00271619"/>
    <w:rsid w:val="00284907"/>
    <w:rsid w:val="002A1FD5"/>
    <w:rsid w:val="002A29D1"/>
    <w:rsid w:val="002A6D24"/>
    <w:rsid w:val="002A7409"/>
    <w:rsid w:val="002B127C"/>
    <w:rsid w:val="002B434B"/>
    <w:rsid w:val="002C4F14"/>
    <w:rsid w:val="002C5609"/>
    <w:rsid w:val="00317CF9"/>
    <w:rsid w:val="00325C89"/>
    <w:rsid w:val="00331BB0"/>
    <w:rsid w:val="003326F8"/>
    <w:rsid w:val="0034360D"/>
    <w:rsid w:val="003515C6"/>
    <w:rsid w:val="003515DF"/>
    <w:rsid w:val="00353C4E"/>
    <w:rsid w:val="00355D34"/>
    <w:rsid w:val="00361DDD"/>
    <w:rsid w:val="00363109"/>
    <w:rsid w:val="00377A10"/>
    <w:rsid w:val="00381832"/>
    <w:rsid w:val="003931AD"/>
    <w:rsid w:val="003931F6"/>
    <w:rsid w:val="003A1C75"/>
    <w:rsid w:val="003B58F4"/>
    <w:rsid w:val="003D1146"/>
    <w:rsid w:val="003E7906"/>
    <w:rsid w:val="003F2482"/>
    <w:rsid w:val="00400815"/>
    <w:rsid w:val="004011C4"/>
    <w:rsid w:val="004105B5"/>
    <w:rsid w:val="00416A3E"/>
    <w:rsid w:val="00421CEE"/>
    <w:rsid w:val="004247B3"/>
    <w:rsid w:val="00431274"/>
    <w:rsid w:val="00433EA2"/>
    <w:rsid w:val="004502C5"/>
    <w:rsid w:val="00451271"/>
    <w:rsid w:val="00455033"/>
    <w:rsid w:val="00465828"/>
    <w:rsid w:val="00465DF1"/>
    <w:rsid w:val="0048259B"/>
    <w:rsid w:val="00485719"/>
    <w:rsid w:val="004A17AD"/>
    <w:rsid w:val="004A3171"/>
    <w:rsid w:val="004A51A5"/>
    <w:rsid w:val="004A6354"/>
    <w:rsid w:val="004B3112"/>
    <w:rsid w:val="004B5F0D"/>
    <w:rsid w:val="004C01A1"/>
    <w:rsid w:val="004D559F"/>
    <w:rsid w:val="004E22DA"/>
    <w:rsid w:val="004E321E"/>
    <w:rsid w:val="004E52CC"/>
    <w:rsid w:val="004F23B9"/>
    <w:rsid w:val="00521E7E"/>
    <w:rsid w:val="00542395"/>
    <w:rsid w:val="00543571"/>
    <w:rsid w:val="005457A4"/>
    <w:rsid w:val="00556652"/>
    <w:rsid w:val="005608E3"/>
    <w:rsid w:val="0056611F"/>
    <w:rsid w:val="00585F51"/>
    <w:rsid w:val="00586461"/>
    <w:rsid w:val="00590156"/>
    <w:rsid w:val="005950F6"/>
    <w:rsid w:val="005A02FD"/>
    <w:rsid w:val="005A07E3"/>
    <w:rsid w:val="005B35A9"/>
    <w:rsid w:val="005B478D"/>
    <w:rsid w:val="005B733D"/>
    <w:rsid w:val="005C6F71"/>
    <w:rsid w:val="005D46D5"/>
    <w:rsid w:val="005E7F78"/>
    <w:rsid w:val="005F485B"/>
    <w:rsid w:val="005F65E2"/>
    <w:rsid w:val="00617972"/>
    <w:rsid w:val="006302AB"/>
    <w:rsid w:val="00634622"/>
    <w:rsid w:val="00635F35"/>
    <w:rsid w:val="006403C9"/>
    <w:rsid w:val="00641748"/>
    <w:rsid w:val="00641E98"/>
    <w:rsid w:val="0064317B"/>
    <w:rsid w:val="006473DB"/>
    <w:rsid w:val="006519BA"/>
    <w:rsid w:val="006554DB"/>
    <w:rsid w:val="00657DE6"/>
    <w:rsid w:val="00662919"/>
    <w:rsid w:val="00662ECB"/>
    <w:rsid w:val="00663CA4"/>
    <w:rsid w:val="00673108"/>
    <w:rsid w:val="006753B5"/>
    <w:rsid w:val="00690CF2"/>
    <w:rsid w:val="00692FE3"/>
    <w:rsid w:val="00696D78"/>
    <w:rsid w:val="006A2736"/>
    <w:rsid w:val="006A3DC4"/>
    <w:rsid w:val="006A45C5"/>
    <w:rsid w:val="006B5FE7"/>
    <w:rsid w:val="006D095B"/>
    <w:rsid w:val="006D45A1"/>
    <w:rsid w:val="006E5D3D"/>
    <w:rsid w:val="006E6AAB"/>
    <w:rsid w:val="006F27E9"/>
    <w:rsid w:val="006F2C8A"/>
    <w:rsid w:val="006F4D30"/>
    <w:rsid w:val="007057E4"/>
    <w:rsid w:val="0071751E"/>
    <w:rsid w:val="00720535"/>
    <w:rsid w:val="00744381"/>
    <w:rsid w:val="00753E72"/>
    <w:rsid w:val="0077447B"/>
    <w:rsid w:val="007904F8"/>
    <w:rsid w:val="00792AA2"/>
    <w:rsid w:val="00795D49"/>
    <w:rsid w:val="00797DF4"/>
    <w:rsid w:val="007A4C5F"/>
    <w:rsid w:val="007A6FF5"/>
    <w:rsid w:val="007C4F87"/>
    <w:rsid w:val="007D268F"/>
    <w:rsid w:val="007D4811"/>
    <w:rsid w:val="007F5822"/>
    <w:rsid w:val="007F7AE7"/>
    <w:rsid w:val="00807EB2"/>
    <w:rsid w:val="008161B8"/>
    <w:rsid w:val="008240B2"/>
    <w:rsid w:val="00824D1D"/>
    <w:rsid w:val="00842D1F"/>
    <w:rsid w:val="00844604"/>
    <w:rsid w:val="00845050"/>
    <w:rsid w:val="00845CC4"/>
    <w:rsid w:val="008634B2"/>
    <w:rsid w:val="008753B0"/>
    <w:rsid w:val="00886F0B"/>
    <w:rsid w:val="008924C5"/>
    <w:rsid w:val="008963AF"/>
    <w:rsid w:val="008A2392"/>
    <w:rsid w:val="008A496A"/>
    <w:rsid w:val="008A71FC"/>
    <w:rsid w:val="008B2414"/>
    <w:rsid w:val="008B44C2"/>
    <w:rsid w:val="008D1F29"/>
    <w:rsid w:val="008D4AC6"/>
    <w:rsid w:val="008D59BB"/>
    <w:rsid w:val="008D641F"/>
    <w:rsid w:val="008E2D81"/>
    <w:rsid w:val="008E4418"/>
    <w:rsid w:val="008E6DCC"/>
    <w:rsid w:val="008F0769"/>
    <w:rsid w:val="008F73F4"/>
    <w:rsid w:val="00905A86"/>
    <w:rsid w:val="009108A6"/>
    <w:rsid w:val="009151F8"/>
    <w:rsid w:val="0092467B"/>
    <w:rsid w:val="00942A48"/>
    <w:rsid w:val="0095502D"/>
    <w:rsid w:val="009558A7"/>
    <w:rsid w:val="00967005"/>
    <w:rsid w:val="00984CFF"/>
    <w:rsid w:val="00993F18"/>
    <w:rsid w:val="00994DC8"/>
    <w:rsid w:val="00996F9E"/>
    <w:rsid w:val="009A5ABC"/>
    <w:rsid w:val="009B2E51"/>
    <w:rsid w:val="009B7A40"/>
    <w:rsid w:val="009B7BD8"/>
    <w:rsid w:val="009C0DA4"/>
    <w:rsid w:val="009C215A"/>
    <w:rsid w:val="009D3A40"/>
    <w:rsid w:val="009F2C85"/>
    <w:rsid w:val="009F5ABF"/>
    <w:rsid w:val="009F6DF0"/>
    <w:rsid w:val="00A11F97"/>
    <w:rsid w:val="00A1244C"/>
    <w:rsid w:val="00A149B7"/>
    <w:rsid w:val="00A168A7"/>
    <w:rsid w:val="00A264AE"/>
    <w:rsid w:val="00A267B7"/>
    <w:rsid w:val="00A32732"/>
    <w:rsid w:val="00A35B91"/>
    <w:rsid w:val="00A414E7"/>
    <w:rsid w:val="00A615EB"/>
    <w:rsid w:val="00A67BD5"/>
    <w:rsid w:val="00A70E36"/>
    <w:rsid w:val="00A74819"/>
    <w:rsid w:val="00A91512"/>
    <w:rsid w:val="00A969AD"/>
    <w:rsid w:val="00AA0F9A"/>
    <w:rsid w:val="00AA65EB"/>
    <w:rsid w:val="00AB27F7"/>
    <w:rsid w:val="00AB427D"/>
    <w:rsid w:val="00AB587B"/>
    <w:rsid w:val="00AB5B09"/>
    <w:rsid w:val="00AB7070"/>
    <w:rsid w:val="00AD0717"/>
    <w:rsid w:val="00AD1EC6"/>
    <w:rsid w:val="00AD3D7B"/>
    <w:rsid w:val="00AD546C"/>
    <w:rsid w:val="00AD7D40"/>
    <w:rsid w:val="00AF4260"/>
    <w:rsid w:val="00B01342"/>
    <w:rsid w:val="00B01887"/>
    <w:rsid w:val="00B043DA"/>
    <w:rsid w:val="00B054EB"/>
    <w:rsid w:val="00B12CD1"/>
    <w:rsid w:val="00B20BA8"/>
    <w:rsid w:val="00B2179A"/>
    <w:rsid w:val="00B35F82"/>
    <w:rsid w:val="00B460F1"/>
    <w:rsid w:val="00B53F71"/>
    <w:rsid w:val="00B56659"/>
    <w:rsid w:val="00B56AD4"/>
    <w:rsid w:val="00B75081"/>
    <w:rsid w:val="00B758BD"/>
    <w:rsid w:val="00B75910"/>
    <w:rsid w:val="00B8680D"/>
    <w:rsid w:val="00B905CD"/>
    <w:rsid w:val="00BA3E5A"/>
    <w:rsid w:val="00BB1681"/>
    <w:rsid w:val="00BB2429"/>
    <w:rsid w:val="00BB6C7D"/>
    <w:rsid w:val="00BC4C25"/>
    <w:rsid w:val="00BD7AEA"/>
    <w:rsid w:val="00BE0702"/>
    <w:rsid w:val="00BE345A"/>
    <w:rsid w:val="00BE54BA"/>
    <w:rsid w:val="00BE7E25"/>
    <w:rsid w:val="00BF54CA"/>
    <w:rsid w:val="00C1157D"/>
    <w:rsid w:val="00C11EC2"/>
    <w:rsid w:val="00C20784"/>
    <w:rsid w:val="00C23FDC"/>
    <w:rsid w:val="00C32384"/>
    <w:rsid w:val="00C34B16"/>
    <w:rsid w:val="00C37526"/>
    <w:rsid w:val="00C4678C"/>
    <w:rsid w:val="00C4798C"/>
    <w:rsid w:val="00C54CDA"/>
    <w:rsid w:val="00C556AA"/>
    <w:rsid w:val="00C66F37"/>
    <w:rsid w:val="00C70807"/>
    <w:rsid w:val="00C74F8A"/>
    <w:rsid w:val="00C77137"/>
    <w:rsid w:val="00C91C80"/>
    <w:rsid w:val="00CA1B69"/>
    <w:rsid w:val="00CA3383"/>
    <w:rsid w:val="00CA58EE"/>
    <w:rsid w:val="00CA5BFB"/>
    <w:rsid w:val="00CD56AF"/>
    <w:rsid w:val="00CE3FC7"/>
    <w:rsid w:val="00CF0744"/>
    <w:rsid w:val="00CF1509"/>
    <w:rsid w:val="00CF548D"/>
    <w:rsid w:val="00D202A3"/>
    <w:rsid w:val="00D2790B"/>
    <w:rsid w:val="00D30058"/>
    <w:rsid w:val="00D30150"/>
    <w:rsid w:val="00D35A06"/>
    <w:rsid w:val="00D36CE1"/>
    <w:rsid w:val="00D42E52"/>
    <w:rsid w:val="00D44751"/>
    <w:rsid w:val="00D6230A"/>
    <w:rsid w:val="00D7372E"/>
    <w:rsid w:val="00D82A1A"/>
    <w:rsid w:val="00D87848"/>
    <w:rsid w:val="00DA074D"/>
    <w:rsid w:val="00DA4199"/>
    <w:rsid w:val="00DA569D"/>
    <w:rsid w:val="00DB077F"/>
    <w:rsid w:val="00DB54AC"/>
    <w:rsid w:val="00DB7853"/>
    <w:rsid w:val="00DE6E92"/>
    <w:rsid w:val="00DF638D"/>
    <w:rsid w:val="00E02D6C"/>
    <w:rsid w:val="00E11901"/>
    <w:rsid w:val="00E140A9"/>
    <w:rsid w:val="00E276C5"/>
    <w:rsid w:val="00E27B42"/>
    <w:rsid w:val="00E32403"/>
    <w:rsid w:val="00E37FA3"/>
    <w:rsid w:val="00E41AC4"/>
    <w:rsid w:val="00E41B6D"/>
    <w:rsid w:val="00E4299F"/>
    <w:rsid w:val="00E60F79"/>
    <w:rsid w:val="00E7000C"/>
    <w:rsid w:val="00E72F76"/>
    <w:rsid w:val="00E731D7"/>
    <w:rsid w:val="00E848DF"/>
    <w:rsid w:val="00E93853"/>
    <w:rsid w:val="00E94A93"/>
    <w:rsid w:val="00E94D66"/>
    <w:rsid w:val="00EA0D9F"/>
    <w:rsid w:val="00EA47BF"/>
    <w:rsid w:val="00EB5D9A"/>
    <w:rsid w:val="00EB76E1"/>
    <w:rsid w:val="00EC23C3"/>
    <w:rsid w:val="00EC26C2"/>
    <w:rsid w:val="00EC662F"/>
    <w:rsid w:val="00ED1DCA"/>
    <w:rsid w:val="00ED755E"/>
    <w:rsid w:val="00EE3DE2"/>
    <w:rsid w:val="00F06894"/>
    <w:rsid w:val="00F26E20"/>
    <w:rsid w:val="00F310A8"/>
    <w:rsid w:val="00F31DAA"/>
    <w:rsid w:val="00F418D0"/>
    <w:rsid w:val="00F52232"/>
    <w:rsid w:val="00F53A67"/>
    <w:rsid w:val="00F5522E"/>
    <w:rsid w:val="00F55C1C"/>
    <w:rsid w:val="00F56F5C"/>
    <w:rsid w:val="00F654AE"/>
    <w:rsid w:val="00F72433"/>
    <w:rsid w:val="00F75862"/>
    <w:rsid w:val="00F76659"/>
    <w:rsid w:val="00FA3902"/>
    <w:rsid w:val="00FA5CD2"/>
    <w:rsid w:val="00FA6BEE"/>
    <w:rsid w:val="00FB6E40"/>
    <w:rsid w:val="00FC62E1"/>
    <w:rsid w:val="00FD38CB"/>
    <w:rsid w:val="00FE22E5"/>
    <w:rsid w:val="00FE4585"/>
    <w:rsid w:val="00FE7F3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heme="minorBidi"/>
        <w:lang w:val="nl-NL" w:eastAsia="en-US" w:bidi="ar-SA"/>
      </w:rPr>
    </w:rPrDefault>
    <w:pPrDefault>
      <w:pPr>
        <w:spacing w:before="200" w:line="2" w:lineRule="auto"/>
        <w:ind w:left="2552" w:hanging="170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6659"/>
    <w:pPr>
      <w:spacing w:before="0" w:line="300" w:lineRule="atLeast"/>
      <w:ind w:left="0" w:firstLine="0"/>
    </w:pPr>
    <w:rPr>
      <w:rFonts w:cs="Times New Roman"/>
      <w:sz w:val="18"/>
      <w:lang w:val="nl" w:eastAsia="nl-NL"/>
    </w:rPr>
  </w:style>
  <w:style w:type="paragraph" w:styleId="Kop1">
    <w:name w:val="heading 1"/>
    <w:basedOn w:val="Standaard"/>
    <w:next w:val="Standaard"/>
    <w:link w:val="Kop1Char"/>
    <w:qFormat/>
    <w:rsid w:val="00CA3383"/>
    <w:pPr>
      <w:keepNext/>
      <w:numPr>
        <w:numId w:val="6"/>
      </w:numPr>
      <w:tabs>
        <w:tab w:val="left" w:pos="851"/>
      </w:tabs>
      <w:spacing w:after="300"/>
      <w:outlineLvl w:val="0"/>
    </w:pPr>
    <w:rPr>
      <w:rFonts w:cs="Arial"/>
      <w:b/>
      <w:bCs/>
      <w:szCs w:val="32"/>
      <w:lang w:val="nl-NL"/>
    </w:rPr>
  </w:style>
  <w:style w:type="paragraph" w:styleId="Kop2">
    <w:name w:val="heading 2"/>
    <w:basedOn w:val="Standaard"/>
    <w:next w:val="Standaard"/>
    <w:link w:val="Kop2Char"/>
    <w:uiPriority w:val="9"/>
    <w:unhideWhenUsed/>
    <w:qFormat/>
    <w:rsid w:val="00CA3383"/>
    <w:pPr>
      <w:keepNext/>
      <w:numPr>
        <w:ilvl w:val="1"/>
        <w:numId w:val="6"/>
      </w:numPr>
      <w:tabs>
        <w:tab w:val="left" w:pos="851"/>
      </w:tabs>
      <w:spacing w:after="300"/>
      <w:outlineLvl w:val="1"/>
    </w:pPr>
    <w:rPr>
      <w:rFonts w:eastAsiaTheme="majorEastAsia" w:cstheme="majorBidi"/>
      <w:bCs/>
      <w:i/>
      <w:szCs w:val="26"/>
      <w:lang w:val="nl-NL" w:eastAsia="en-US"/>
    </w:rPr>
  </w:style>
  <w:style w:type="paragraph" w:styleId="Kop3">
    <w:name w:val="heading 3"/>
    <w:basedOn w:val="Standaard"/>
    <w:next w:val="Standaard"/>
    <w:link w:val="Kop3Char"/>
    <w:uiPriority w:val="9"/>
    <w:unhideWhenUsed/>
    <w:qFormat/>
    <w:rsid w:val="00CA3383"/>
    <w:pPr>
      <w:keepNext/>
      <w:numPr>
        <w:ilvl w:val="2"/>
        <w:numId w:val="6"/>
      </w:numPr>
      <w:tabs>
        <w:tab w:val="left" w:pos="851"/>
      </w:tabs>
      <w:spacing w:after="300"/>
      <w:outlineLvl w:val="2"/>
    </w:pPr>
    <w:rPr>
      <w:rFonts w:eastAsiaTheme="majorEastAsia" w:cstheme="majorBidi"/>
      <w:bCs/>
      <w:szCs w:val="22"/>
      <w:lang w:val="nl-NL" w:eastAsia="en-US"/>
    </w:rPr>
  </w:style>
  <w:style w:type="paragraph" w:styleId="Kop4">
    <w:name w:val="heading 4"/>
    <w:basedOn w:val="Standaard"/>
    <w:next w:val="Standaard"/>
    <w:link w:val="Kop4Char"/>
    <w:uiPriority w:val="9"/>
    <w:unhideWhenUsed/>
    <w:qFormat/>
    <w:rsid w:val="00CA3383"/>
    <w:pPr>
      <w:keepNext/>
      <w:numPr>
        <w:ilvl w:val="3"/>
        <w:numId w:val="6"/>
      </w:numPr>
      <w:spacing w:after="300"/>
      <w:outlineLvl w:val="3"/>
    </w:pPr>
    <w:rPr>
      <w:bCs/>
      <w:iCs/>
    </w:rPr>
  </w:style>
  <w:style w:type="paragraph" w:styleId="Kop5">
    <w:name w:val="heading 5"/>
    <w:basedOn w:val="Standaard"/>
    <w:next w:val="Standaard"/>
    <w:link w:val="Kop5Char"/>
    <w:uiPriority w:val="9"/>
    <w:semiHidden/>
    <w:unhideWhenUsed/>
    <w:qFormat/>
    <w:rsid w:val="000547AA"/>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0547AA"/>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0547AA"/>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0547AA"/>
    <w:pPr>
      <w:keepNext/>
      <w:keepLines/>
      <w:numPr>
        <w:ilvl w:val="7"/>
        <w:numId w:val="6"/>
      </w:numPr>
      <w:spacing w:before="200"/>
      <w:outlineLvl w:val="7"/>
    </w:pPr>
    <w:rPr>
      <w:rFonts w:asciiTheme="majorHAnsi" w:eastAsiaTheme="majorEastAsia" w:hAnsiTheme="majorHAnsi" w:cstheme="majorBidi"/>
      <w:color w:val="404040" w:themeColor="text1" w:themeTint="BF"/>
      <w:sz w:val="20"/>
    </w:rPr>
  </w:style>
  <w:style w:type="paragraph" w:styleId="Kop9">
    <w:name w:val="heading 9"/>
    <w:basedOn w:val="Standaard"/>
    <w:next w:val="Standaard"/>
    <w:link w:val="Kop9Char"/>
    <w:uiPriority w:val="9"/>
    <w:semiHidden/>
    <w:unhideWhenUsed/>
    <w:qFormat/>
    <w:rsid w:val="000547AA"/>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A3383"/>
    <w:rPr>
      <w:rFonts w:cs="Arial"/>
      <w:b/>
      <w:bCs/>
      <w:sz w:val="18"/>
      <w:szCs w:val="32"/>
      <w:lang w:eastAsia="nl-NL"/>
    </w:rPr>
  </w:style>
  <w:style w:type="character" w:customStyle="1" w:styleId="Kop2Char">
    <w:name w:val="Kop 2 Char"/>
    <w:basedOn w:val="Standaardalinea-lettertype"/>
    <w:link w:val="Kop2"/>
    <w:uiPriority w:val="9"/>
    <w:rsid w:val="00CA3383"/>
    <w:rPr>
      <w:rFonts w:eastAsiaTheme="majorEastAsia" w:cstheme="majorBidi"/>
      <w:bCs/>
      <w:i/>
      <w:sz w:val="18"/>
      <w:szCs w:val="26"/>
    </w:rPr>
  </w:style>
  <w:style w:type="character" w:customStyle="1" w:styleId="Kop3Char">
    <w:name w:val="Kop 3 Char"/>
    <w:basedOn w:val="Standaardalinea-lettertype"/>
    <w:link w:val="Kop3"/>
    <w:uiPriority w:val="9"/>
    <w:rsid w:val="00CA3383"/>
    <w:rPr>
      <w:rFonts w:eastAsiaTheme="majorEastAsia" w:cstheme="majorBidi"/>
      <w:bCs/>
      <w:sz w:val="18"/>
      <w:szCs w:val="22"/>
    </w:rPr>
  </w:style>
  <w:style w:type="paragraph" w:styleId="Geenafstand">
    <w:name w:val="No Spacing"/>
    <w:uiPriority w:val="1"/>
    <w:qFormat/>
    <w:rsid w:val="00D36CE1"/>
    <w:pPr>
      <w:spacing w:before="0" w:line="240" w:lineRule="auto"/>
      <w:ind w:left="0" w:firstLine="0"/>
    </w:pPr>
    <w:rPr>
      <w:rFonts w:ascii="Arial" w:hAnsi="Arial" w:cs="Times New Roman"/>
      <w:lang w:val="nl" w:eastAsia="nl-NL"/>
    </w:rPr>
  </w:style>
  <w:style w:type="paragraph" w:customStyle="1" w:styleId="DPKenmerk">
    <w:name w:val="DP_Kenmerk"/>
    <w:basedOn w:val="Standaard"/>
    <w:qFormat/>
    <w:rsid w:val="006302AB"/>
    <w:rPr>
      <w:sz w:val="15"/>
    </w:rPr>
  </w:style>
  <w:style w:type="paragraph" w:customStyle="1" w:styleId="DPVoettekst">
    <w:name w:val="DP_Voettekst"/>
    <w:basedOn w:val="Standaard"/>
    <w:qFormat/>
    <w:rsid w:val="001577B3"/>
    <w:pPr>
      <w:spacing w:line="200" w:lineRule="atLeast"/>
    </w:pPr>
    <w:rPr>
      <w:sz w:val="14"/>
    </w:rPr>
  </w:style>
  <w:style w:type="paragraph" w:customStyle="1" w:styleId="DPVerzendoptie">
    <w:name w:val="DP_Verzendoptie"/>
    <w:basedOn w:val="Standaard"/>
    <w:qFormat/>
    <w:rsid w:val="006302AB"/>
    <w:rPr>
      <w:b/>
    </w:rPr>
  </w:style>
  <w:style w:type="table" w:styleId="Tabelraster">
    <w:name w:val="Table Grid"/>
    <w:basedOn w:val="Standaardtabel"/>
    <w:uiPriority w:val="59"/>
    <w:rsid w:val="00FE7F3C"/>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Kop4Char">
    <w:name w:val="Kop 4 Char"/>
    <w:basedOn w:val="Standaardalinea-lettertype"/>
    <w:link w:val="Kop4"/>
    <w:uiPriority w:val="9"/>
    <w:rsid w:val="00CA3383"/>
    <w:rPr>
      <w:rFonts w:cs="Times New Roman"/>
      <w:bCs/>
      <w:iCs/>
      <w:sz w:val="18"/>
      <w:lang w:val="nl" w:eastAsia="nl-NL"/>
    </w:rPr>
  </w:style>
  <w:style w:type="paragraph" w:styleId="Koptekst">
    <w:name w:val="header"/>
    <w:basedOn w:val="Standaard"/>
    <w:link w:val="KoptekstChar"/>
    <w:uiPriority w:val="99"/>
    <w:unhideWhenUsed/>
    <w:rsid w:val="0084505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45050"/>
    <w:rPr>
      <w:rFonts w:cs="Times New Roman"/>
      <w:sz w:val="18"/>
      <w:lang w:val="nl" w:eastAsia="nl-NL"/>
    </w:rPr>
  </w:style>
  <w:style w:type="paragraph" w:styleId="Voettekst">
    <w:name w:val="footer"/>
    <w:basedOn w:val="Standaard"/>
    <w:link w:val="VoettekstChar"/>
    <w:uiPriority w:val="99"/>
    <w:semiHidden/>
    <w:unhideWhenUsed/>
    <w:rsid w:val="008450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845050"/>
    <w:rPr>
      <w:rFonts w:cs="Times New Roman"/>
      <w:sz w:val="18"/>
      <w:lang w:val="nl" w:eastAsia="nl-NL"/>
    </w:rPr>
  </w:style>
  <w:style w:type="paragraph" w:styleId="Lijstopsomteken">
    <w:name w:val="List Bullet"/>
    <w:basedOn w:val="Standaard"/>
    <w:uiPriority w:val="99"/>
    <w:unhideWhenUsed/>
    <w:rsid w:val="00D87848"/>
    <w:pPr>
      <w:numPr>
        <w:numId w:val="1"/>
      </w:numPr>
      <w:contextualSpacing/>
    </w:pPr>
    <w:rPr>
      <w:rFonts w:eastAsia="Calibri"/>
      <w:sz w:val="24"/>
      <w:szCs w:val="22"/>
      <w:lang w:val="nl-NL" w:eastAsia="en-US"/>
    </w:rPr>
  </w:style>
  <w:style w:type="paragraph" w:styleId="Lijstnummering">
    <w:name w:val="List Number"/>
    <w:basedOn w:val="Lijstalinea"/>
    <w:qFormat/>
    <w:rsid w:val="00E41B6D"/>
    <w:pPr>
      <w:numPr>
        <w:numId w:val="9"/>
      </w:numPr>
    </w:pPr>
    <w:rPr>
      <w:lang w:val="en-US"/>
    </w:rPr>
  </w:style>
  <w:style w:type="paragraph" w:styleId="Inhopg1">
    <w:name w:val="toc 1"/>
    <w:basedOn w:val="Standaard"/>
    <w:next w:val="Standaard"/>
    <w:autoRedefine/>
    <w:uiPriority w:val="39"/>
    <w:rsid w:val="00146074"/>
    <w:pPr>
      <w:tabs>
        <w:tab w:val="right" w:pos="9062"/>
      </w:tabs>
      <w:spacing w:before="120" w:after="120" w:line="276" w:lineRule="auto"/>
      <w:ind w:left="1134"/>
    </w:pPr>
    <w:rPr>
      <w:rFonts w:asciiTheme="minorHAnsi" w:eastAsiaTheme="minorHAnsi" w:hAnsiTheme="minorHAnsi" w:cs="Arial"/>
      <w:b/>
      <w:bCs/>
      <w:caps/>
      <w:noProof/>
      <w:sz w:val="22"/>
      <w:szCs w:val="22"/>
      <w:lang w:val="nl-NL" w:eastAsia="en-US"/>
    </w:rPr>
  </w:style>
  <w:style w:type="paragraph" w:styleId="Lijstalinea">
    <w:name w:val="List Paragraph"/>
    <w:basedOn w:val="Standaard"/>
    <w:uiPriority w:val="34"/>
    <w:qFormat/>
    <w:rsid w:val="001D4E4B"/>
    <w:pPr>
      <w:numPr>
        <w:numId w:val="8"/>
      </w:numPr>
      <w:tabs>
        <w:tab w:val="left" w:pos="397"/>
      </w:tabs>
    </w:pPr>
  </w:style>
  <w:style w:type="paragraph" w:styleId="Voetnoottekst">
    <w:name w:val="footnote text"/>
    <w:basedOn w:val="Standaard"/>
    <w:link w:val="VoetnoottekstChar"/>
    <w:uiPriority w:val="99"/>
    <w:semiHidden/>
    <w:unhideWhenUsed/>
    <w:rsid w:val="00C23FDC"/>
    <w:pPr>
      <w:tabs>
        <w:tab w:val="left" w:pos="284"/>
      </w:tabs>
      <w:spacing w:line="200" w:lineRule="atLeast"/>
    </w:pPr>
    <w:rPr>
      <w:sz w:val="14"/>
    </w:rPr>
  </w:style>
  <w:style w:type="character" w:customStyle="1" w:styleId="VoetnoottekstChar">
    <w:name w:val="Voetnoottekst Char"/>
    <w:basedOn w:val="Standaardalinea-lettertype"/>
    <w:link w:val="Voetnoottekst"/>
    <w:uiPriority w:val="99"/>
    <w:semiHidden/>
    <w:rsid w:val="00C23FDC"/>
    <w:rPr>
      <w:rFonts w:cs="Times New Roman"/>
      <w:sz w:val="14"/>
      <w:lang w:val="nl" w:eastAsia="nl-NL"/>
    </w:rPr>
  </w:style>
  <w:style w:type="character" w:styleId="Voetnootmarkering">
    <w:name w:val="footnote reference"/>
    <w:basedOn w:val="Standaardalinea-lettertype"/>
    <w:uiPriority w:val="99"/>
    <w:semiHidden/>
    <w:unhideWhenUsed/>
    <w:rsid w:val="00DB54AC"/>
    <w:rPr>
      <w:vertAlign w:val="superscript"/>
    </w:rPr>
  </w:style>
  <w:style w:type="paragraph" w:styleId="Ballontekst">
    <w:name w:val="Balloon Text"/>
    <w:basedOn w:val="Standaard"/>
    <w:link w:val="BallontekstChar"/>
    <w:uiPriority w:val="99"/>
    <w:semiHidden/>
    <w:unhideWhenUsed/>
    <w:rsid w:val="00BA3E5A"/>
    <w:pPr>
      <w:spacing w:line="200" w:lineRule="atLeast"/>
    </w:pPr>
    <w:rPr>
      <w:rFonts w:cs="Tahoma"/>
      <w:sz w:val="14"/>
      <w:szCs w:val="16"/>
    </w:rPr>
  </w:style>
  <w:style w:type="character" w:customStyle="1" w:styleId="BallontekstChar">
    <w:name w:val="Ballontekst Char"/>
    <w:basedOn w:val="Standaardalinea-lettertype"/>
    <w:link w:val="Ballontekst"/>
    <w:uiPriority w:val="99"/>
    <w:semiHidden/>
    <w:rsid w:val="00BA3E5A"/>
    <w:rPr>
      <w:rFonts w:cs="Tahoma"/>
      <w:sz w:val="14"/>
      <w:szCs w:val="16"/>
      <w:lang w:val="nl" w:eastAsia="nl-NL"/>
    </w:rPr>
  </w:style>
  <w:style w:type="paragraph" w:customStyle="1" w:styleId="DPLogo">
    <w:name w:val="DP_Logo"/>
    <w:basedOn w:val="Standaard"/>
    <w:qFormat/>
    <w:rsid w:val="00267D2C"/>
    <w:pPr>
      <w:spacing w:line="240" w:lineRule="auto"/>
    </w:pPr>
    <w:rPr>
      <w:noProof/>
      <w:lang w:val="nl-NL"/>
    </w:rPr>
  </w:style>
  <w:style w:type="paragraph" w:customStyle="1" w:styleId="DPLocation">
    <w:name w:val="DP_Location"/>
    <w:basedOn w:val="Standaard"/>
    <w:qFormat/>
    <w:rsid w:val="008E6DCC"/>
    <w:pPr>
      <w:spacing w:line="230" w:lineRule="exact"/>
    </w:pPr>
    <w:rPr>
      <w:sz w:val="15"/>
    </w:rPr>
  </w:style>
  <w:style w:type="paragraph" w:customStyle="1" w:styleId="DPKop1">
    <w:name w:val="DP_Kop1"/>
    <w:basedOn w:val="Standaard"/>
    <w:next w:val="Standaard"/>
    <w:qFormat/>
    <w:rsid w:val="000547AA"/>
    <w:pPr>
      <w:tabs>
        <w:tab w:val="left" w:pos="851"/>
      </w:tabs>
    </w:pPr>
    <w:rPr>
      <w:b/>
    </w:rPr>
  </w:style>
  <w:style w:type="character" w:customStyle="1" w:styleId="Kop5Char">
    <w:name w:val="Kop 5 Char"/>
    <w:basedOn w:val="Standaardalinea-lettertype"/>
    <w:link w:val="Kop5"/>
    <w:uiPriority w:val="9"/>
    <w:semiHidden/>
    <w:rsid w:val="000547AA"/>
    <w:rPr>
      <w:rFonts w:asciiTheme="majorHAnsi" w:eastAsiaTheme="majorEastAsia" w:hAnsiTheme="majorHAnsi" w:cstheme="majorBidi"/>
      <w:color w:val="243F60" w:themeColor="accent1" w:themeShade="7F"/>
      <w:sz w:val="18"/>
      <w:lang w:val="nl" w:eastAsia="nl-NL"/>
    </w:rPr>
  </w:style>
  <w:style w:type="character" w:customStyle="1" w:styleId="Kop6Char">
    <w:name w:val="Kop 6 Char"/>
    <w:basedOn w:val="Standaardalinea-lettertype"/>
    <w:link w:val="Kop6"/>
    <w:uiPriority w:val="9"/>
    <w:semiHidden/>
    <w:rsid w:val="000547AA"/>
    <w:rPr>
      <w:rFonts w:asciiTheme="majorHAnsi" w:eastAsiaTheme="majorEastAsia" w:hAnsiTheme="majorHAnsi" w:cstheme="majorBidi"/>
      <w:i/>
      <w:iCs/>
      <w:color w:val="243F60" w:themeColor="accent1" w:themeShade="7F"/>
      <w:sz w:val="18"/>
      <w:lang w:val="nl" w:eastAsia="nl-NL"/>
    </w:rPr>
  </w:style>
  <w:style w:type="character" w:customStyle="1" w:styleId="Kop7Char">
    <w:name w:val="Kop 7 Char"/>
    <w:basedOn w:val="Standaardalinea-lettertype"/>
    <w:link w:val="Kop7"/>
    <w:uiPriority w:val="9"/>
    <w:semiHidden/>
    <w:rsid w:val="000547AA"/>
    <w:rPr>
      <w:rFonts w:asciiTheme="majorHAnsi" w:eastAsiaTheme="majorEastAsia" w:hAnsiTheme="majorHAnsi" w:cstheme="majorBidi"/>
      <w:i/>
      <w:iCs/>
      <w:color w:val="404040" w:themeColor="text1" w:themeTint="BF"/>
      <w:sz w:val="18"/>
      <w:lang w:val="nl" w:eastAsia="nl-NL"/>
    </w:rPr>
  </w:style>
  <w:style w:type="character" w:customStyle="1" w:styleId="Kop8Char">
    <w:name w:val="Kop 8 Char"/>
    <w:basedOn w:val="Standaardalinea-lettertype"/>
    <w:link w:val="Kop8"/>
    <w:uiPriority w:val="9"/>
    <w:semiHidden/>
    <w:rsid w:val="000547AA"/>
    <w:rPr>
      <w:rFonts w:asciiTheme="majorHAnsi" w:eastAsiaTheme="majorEastAsia" w:hAnsiTheme="majorHAnsi" w:cstheme="majorBidi"/>
      <w:color w:val="404040" w:themeColor="text1" w:themeTint="BF"/>
      <w:lang w:val="nl" w:eastAsia="nl-NL"/>
    </w:rPr>
  </w:style>
  <w:style w:type="character" w:customStyle="1" w:styleId="Kop9Char">
    <w:name w:val="Kop 9 Char"/>
    <w:basedOn w:val="Standaardalinea-lettertype"/>
    <w:link w:val="Kop9"/>
    <w:uiPriority w:val="9"/>
    <w:semiHidden/>
    <w:rsid w:val="000547AA"/>
    <w:rPr>
      <w:rFonts w:asciiTheme="majorHAnsi" w:eastAsiaTheme="majorEastAsia" w:hAnsiTheme="majorHAnsi" w:cstheme="majorBidi"/>
      <w:i/>
      <w:iCs/>
      <w:color w:val="404040" w:themeColor="text1" w:themeTint="BF"/>
      <w:lang w:val="nl" w:eastAsia="nl-NL"/>
    </w:rPr>
  </w:style>
  <w:style w:type="paragraph" w:customStyle="1" w:styleId="DPAlinea1">
    <w:name w:val="DP_Alinea1"/>
    <w:basedOn w:val="Kop1"/>
    <w:next w:val="Standaard"/>
    <w:qFormat/>
    <w:rsid w:val="00B043DA"/>
    <w:pPr>
      <w:keepNext w:val="0"/>
      <w:spacing w:after="0"/>
    </w:pPr>
    <w:rPr>
      <w:b w:val="0"/>
    </w:rPr>
  </w:style>
  <w:style w:type="paragraph" w:customStyle="1" w:styleId="DPAlinea2">
    <w:name w:val="DP_Alinea2"/>
    <w:basedOn w:val="Kop2"/>
    <w:next w:val="Standaard"/>
    <w:qFormat/>
    <w:rsid w:val="00B043DA"/>
    <w:pPr>
      <w:keepNext w:val="0"/>
      <w:spacing w:after="0"/>
    </w:pPr>
    <w:rPr>
      <w:i w:val="0"/>
    </w:rPr>
  </w:style>
  <w:style w:type="paragraph" w:customStyle="1" w:styleId="DPAlinea3">
    <w:name w:val="DP_Alinea3"/>
    <w:basedOn w:val="Kop3"/>
    <w:next w:val="Standaard"/>
    <w:qFormat/>
    <w:rsid w:val="00B043DA"/>
    <w:pPr>
      <w:keepNext w:val="0"/>
      <w:spacing w:after="0"/>
    </w:pPr>
  </w:style>
  <w:style w:type="paragraph" w:customStyle="1" w:styleId="DPNumberedlist">
    <w:name w:val="DP_Numberedlist"/>
    <w:basedOn w:val="Standaard"/>
    <w:qFormat/>
    <w:rsid w:val="00BD7AEA"/>
    <w:pPr>
      <w:numPr>
        <w:numId w:val="4"/>
      </w:numPr>
    </w:pPr>
  </w:style>
  <w:style w:type="paragraph" w:customStyle="1" w:styleId="DPUnnumberedlist">
    <w:name w:val="DP_Unnumberedlist"/>
    <w:basedOn w:val="Standaard"/>
    <w:qFormat/>
    <w:rsid w:val="009D3A40"/>
    <w:pPr>
      <w:numPr>
        <w:numId w:val="5"/>
      </w:numPr>
    </w:pPr>
  </w:style>
  <w:style w:type="paragraph" w:customStyle="1" w:styleId="DPTitle">
    <w:name w:val="DP_Title"/>
    <w:basedOn w:val="Standaard"/>
    <w:qFormat/>
    <w:rsid w:val="003515DF"/>
    <w:rPr>
      <w:b/>
      <w:lang w:val="en-US"/>
    </w:rPr>
  </w:style>
  <w:style w:type="paragraph" w:customStyle="1" w:styleId="DPIndent1">
    <w:name w:val="DP_Indent1"/>
    <w:basedOn w:val="Standaard"/>
    <w:qFormat/>
    <w:rsid w:val="00EC23C3"/>
    <w:pPr>
      <w:spacing w:line="260" w:lineRule="atLeast"/>
      <w:ind w:left="851"/>
    </w:pPr>
    <w:rPr>
      <w:lang w:val="nl-NL"/>
    </w:rPr>
  </w:style>
  <w:style w:type="paragraph" w:customStyle="1" w:styleId="DPIndent2">
    <w:name w:val="DP_Indent2"/>
    <w:basedOn w:val="DPIndent1"/>
    <w:qFormat/>
    <w:rsid w:val="00EC23C3"/>
    <w:pPr>
      <w:ind w:left="1701"/>
    </w:pPr>
  </w:style>
  <w:style w:type="character" w:styleId="Eindnootmarkering">
    <w:name w:val="endnote reference"/>
    <w:basedOn w:val="Standaardalinea-lettertype"/>
    <w:uiPriority w:val="99"/>
    <w:semiHidden/>
    <w:unhideWhenUsed/>
    <w:rsid w:val="00E27B42"/>
    <w:rPr>
      <w:vertAlign w:val="baseline"/>
    </w:rPr>
  </w:style>
  <w:style w:type="paragraph" w:styleId="Eindnoottekst">
    <w:name w:val="endnote text"/>
    <w:basedOn w:val="Standaard"/>
    <w:link w:val="EindnoottekstChar"/>
    <w:uiPriority w:val="99"/>
    <w:semiHidden/>
    <w:unhideWhenUsed/>
    <w:rsid w:val="0077447B"/>
    <w:pPr>
      <w:tabs>
        <w:tab w:val="left" w:pos="284"/>
      </w:tabs>
      <w:spacing w:line="200" w:lineRule="atLeast"/>
      <w:ind w:left="284" w:hanging="284"/>
    </w:pPr>
    <w:rPr>
      <w:sz w:val="14"/>
    </w:rPr>
  </w:style>
  <w:style w:type="character" w:customStyle="1" w:styleId="EindnoottekstChar">
    <w:name w:val="Eindnoottekst Char"/>
    <w:basedOn w:val="Standaardalinea-lettertype"/>
    <w:link w:val="Eindnoottekst"/>
    <w:uiPriority w:val="99"/>
    <w:semiHidden/>
    <w:rsid w:val="0077447B"/>
    <w:rPr>
      <w:rFonts w:cs="Times New Roman"/>
      <w:sz w:val="14"/>
      <w:lang w:val="nl" w:eastAsia="nl-NL"/>
    </w:rPr>
  </w:style>
  <w:style w:type="character" w:styleId="Verwijzingopmerking">
    <w:name w:val="annotation reference"/>
    <w:basedOn w:val="Standaardalinea-lettertype"/>
    <w:uiPriority w:val="99"/>
    <w:semiHidden/>
    <w:unhideWhenUsed/>
    <w:rsid w:val="005608E3"/>
    <w:rPr>
      <w:sz w:val="16"/>
      <w:szCs w:val="16"/>
    </w:rPr>
  </w:style>
  <w:style w:type="paragraph" w:styleId="Tekstopmerking">
    <w:name w:val="annotation text"/>
    <w:basedOn w:val="Standaard"/>
    <w:link w:val="TekstopmerkingChar"/>
    <w:uiPriority w:val="99"/>
    <w:semiHidden/>
    <w:unhideWhenUsed/>
    <w:rsid w:val="005608E3"/>
    <w:pPr>
      <w:spacing w:line="240" w:lineRule="auto"/>
    </w:pPr>
    <w:rPr>
      <w:sz w:val="20"/>
    </w:rPr>
  </w:style>
  <w:style w:type="character" w:customStyle="1" w:styleId="TekstopmerkingChar">
    <w:name w:val="Tekst opmerking Char"/>
    <w:basedOn w:val="Standaardalinea-lettertype"/>
    <w:link w:val="Tekstopmerking"/>
    <w:uiPriority w:val="99"/>
    <w:semiHidden/>
    <w:rsid w:val="005608E3"/>
    <w:rPr>
      <w:rFonts w:cs="Times New Roman"/>
      <w:lang w:val="nl" w:eastAsia="nl-NL"/>
    </w:rPr>
  </w:style>
  <w:style w:type="paragraph" w:styleId="Onderwerpvanopmerking">
    <w:name w:val="annotation subject"/>
    <w:basedOn w:val="Tekstopmerking"/>
    <w:next w:val="Tekstopmerking"/>
    <w:link w:val="OnderwerpvanopmerkingChar"/>
    <w:uiPriority w:val="99"/>
    <w:semiHidden/>
    <w:unhideWhenUsed/>
    <w:rsid w:val="005608E3"/>
    <w:rPr>
      <w:b/>
      <w:bCs/>
    </w:rPr>
  </w:style>
  <w:style w:type="character" w:customStyle="1" w:styleId="OnderwerpvanopmerkingChar">
    <w:name w:val="Onderwerp van opmerking Char"/>
    <w:basedOn w:val="TekstopmerkingChar"/>
    <w:link w:val="Onderwerpvanopmerking"/>
    <w:uiPriority w:val="99"/>
    <w:semiHidden/>
    <w:rsid w:val="005608E3"/>
    <w:rPr>
      <w:b/>
      <w:bCs/>
    </w:rPr>
  </w:style>
  <w:style w:type="character" w:customStyle="1" w:styleId="ol1">
    <w:name w:val="ol1"/>
    <w:basedOn w:val="Standaardalinea-lettertype"/>
    <w:rsid w:val="002C4F14"/>
  </w:style>
  <w:style w:type="character" w:customStyle="1" w:styleId="apple-converted-space">
    <w:name w:val="apple-converted-space"/>
    <w:basedOn w:val="Standaardalinea-lettertype"/>
    <w:rsid w:val="00C479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cumentaal\PRDF%20Corporate%20Identity\dStyle2008.Word.CorporateID\Templates\Blank.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61B48-6A9C-4565-82AF-DDE760E9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4</Pages>
  <Words>1365</Words>
  <Characters>7509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2013-03-20T10:40:00Z</dcterms:created>
  <dcterms:modified xsi:type="dcterms:W3CDTF">2013-03-20T12:37:00Z</dcterms:modified>
</cp:coreProperties>
</file>